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6DDA9C" w14:textId="77777777" w:rsidR="00D1019C" w:rsidRDefault="00D1019C" w:rsidP="00FA1E8B">
      <w:pPr>
        <w:pStyle w:val="aff2"/>
        <w:rPr>
          <w:rFonts w:ascii="Arial" w:hAnsi="Arial" w:cs="Arial"/>
          <w:b/>
          <w:sz w:val="24"/>
          <w:szCs w:val="24"/>
          <w:lang w:val="en-US"/>
        </w:rPr>
      </w:pPr>
    </w:p>
    <w:p w14:paraId="19686B04" w14:textId="3998929B" w:rsidR="00FA1E8B" w:rsidRPr="00FA1E8B" w:rsidRDefault="00FA1E8B" w:rsidP="00FA1E8B">
      <w:pPr>
        <w:pStyle w:val="aff2"/>
        <w:rPr>
          <w:rFonts w:ascii="Arial" w:hAnsi="Arial" w:cs="Arial"/>
          <w:b/>
        </w:rPr>
      </w:pPr>
      <w:r w:rsidRPr="00FA1E8B">
        <w:rPr>
          <w:rFonts w:ascii="Arial" w:hAnsi="Arial" w:cs="Arial"/>
          <w:b/>
          <w:sz w:val="24"/>
          <w:szCs w:val="24"/>
          <w:lang w:val="en-US"/>
        </w:rPr>
        <w:t>3GPP TSG-RAN WG3 #10</w:t>
      </w:r>
      <w:r w:rsidR="000A1B29">
        <w:rPr>
          <w:rFonts w:ascii="Arial" w:hAnsi="Arial" w:cs="Arial"/>
          <w:b/>
          <w:sz w:val="24"/>
          <w:szCs w:val="24"/>
          <w:lang w:val="en-US"/>
        </w:rPr>
        <w:t>7</w:t>
      </w:r>
      <w:r w:rsidR="001514ED">
        <w:rPr>
          <w:rFonts w:ascii="Arial" w:hAnsi="Arial" w:cs="Arial"/>
          <w:b/>
          <w:sz w:val="24"/>
          <w:szCs w:val="24"/>
          <w:lang w:val="en-US"/>
        </w:rPr>
        <w:t>-e</w:t>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001514ED">
        <w:rPr>
          <w:rFonts w:ascii="Arial" w:hAnsi="Arial" w:cs="Arial"/>
          <w:b/>
          <w:sz w:val="24"/>
          <w:szCs w:val="24"/>
          <w:lang w:val="en-US"/>
        </w:rPr>
        <w:tab/>
      </w:r>
      <w:r w:rsidR="001514ED">
        <w:rPr>
          <w:rFonts w:ascii="Arial" w:hAnsi="Arial" w:cs="Arial"/>
          <w:b/>
          <w:sz w:val="24"/>
          <w:szCs w:val="24"/>
          <w:lang w:val="en-US"/>
        </w:rPr>
        <w:tab/>
      </w:r>
      <w:r w:rsidR="001514ED">
        <w:rPr>
          <w:rFonts w:ascii="Arial" w:hAnsi="Arial" w:cs="Arial"/>
          <w:b/>
          <w:sz w:val="24"/>
          <w:szCs w:val="24"/>
          <w:lang w:val="en-US"/>
        </w:rPr>
        <w:tab/>
      </w:r>
      <w:r w:rsidR="001514ED">
        <w:rPr>
          <w:rFonts w:ascii="Arial" w:hAnsi="Arial" w:cs="Arial"/>
          <w:b/>
          <w:sz w:val="24"/>
          <w:szCs w:val="24"/>
          <w:lang w:val="en-US"/>
        </w:rPr>
        <w:tab/>
      </w:r>
      <w:r w:rsidR="001514ED">
        <w:rPr>
          <w:rFonts w:ascii="Arial" w:hAnsi="Arial" w:cs="Arial"/>
          <w:b/>
          <w:sz w:val="24"/>
          <w:szCs w:val="24"/>
          <w:lang w:val="en-US"/>
        </w:rPr>
        <w:tab/>
      </w:r>
      <w:r w:rsidR="001514ED">
        <w:rPr>
          <w:rFonts w:ascii="Arial" w:hAnsi="Arial" w:cs="Arial"/>
          <w:b/>
          <w:sz w:val="24"/>
          <w:szCs w:val="24"/>
          <w:lang w:val="en-US"/>
        </w:rPr>
        <w:tab/>
      </w:r>
      <w:r w:rsidR="001514ED">
        <w:rPr>
          <w:rFonts w:ascii="Arial" w:hAnsi="Arial" w:cs="Arial"/>
          <w:b/>
          <w:sz w:val="24"/>
          <w:szCs w:val="24"/>
          <w:lang w:val="en-US"/>
        </w:rPr>
        <w:tab/>
      </w:r>
      <w:r w:rsidR="001514ED">
        <w:rPr>
          <w:rFonts w:ascii="Arial" w:hAnsi="Arial" w:cs="Arial"/>
          <w:b/>
          <w:sz w:val="24"/>
          <w:szCs w:val="24"/>
          <w:lang w:val="en-US"/>
        </w:rPr>
        <w:tab/>
      </w:r>
      <w:r w:rsidR="001514ED">
        <w:rPr>
          <w:rFonts w:ascii="Arial" w:hAnsi="Arial" w:cs="Arial"/>
          <w:b/>
          <w:sz w:val="24"/>
          <w:szCs w:val="24"/>
          <w:lang w:val="en-US"/>
        </w:rPr>
        <w:tab/>
      </w:r>
      <w:r w:rsidR="001514ED">
        <w:rPr>
          <w:rFonts w:ascii="Arial" w:hAnsi="Arial" w:cs="Arial"/>
          <w:b/>
          <w:sz w:val="24"/>
          <w:szCs w:val="24"/>
          <w:lang w:val="en-US"/>
        </w:rPr>
        <w:tab/>
      </w:r>
      <w:r w:rsidR="001514ED">
        <w:rPr>
          <w:rFonts w:ascii="Arial" w:hAnsi="Arial" w:cs="Arial"/>
          <w:b/>
          <w:sz w:val="24"/>
          <w:szCs w:val="24"/>
          <w:lang w:val="en-US"/>
        </w:rPr>
        <w:tab/>
      </w:r>
      <w:r w:rsidR="002E7E19">
        <w:rPr>
          <w:rFonts w:ascii="Arial" w:hAnsi="Arial" w:cs="Arial"/>
          <w:b/>
          <w:iCs/>
          <w:sz w:val="24"/>
          <w:szCs w:val="24"/>
          <w:lang w:val="en-US"/>
        </w:rPr>
        <w:t>R3-200672</w:t>
      </w:r>
      <w:bookmarkStart w:id="0" w:name="_GoBack"/>
      <w:bookmarkEnd w:id="0"/>
    </w:p>
    <w:p w14:paraId="482B30EA" w14:textId="062912AE" w:rsidR="001D34D9" w:rsidRPr="002725F0" w:rsidRDefault="001514ED" w:rsidP="001D34D9">
      <w:pPr>
        <w:pStyle w:val="a4"/>
        <w:rPr>
          <w:bCs/>
          <w:noProof w:val="0"/>
          <w:sz w:val="24"/>
        </w:rPr>
      </w:pPr>
      <w:r w:rsidRPr="001514ED">
        <w:rPr>
          <w:rFonts w:eastAsia="Batang" w:cs="Arial"/>
          <w:color w:val="000000"/>
          <w:sz w:val="24"/>
          <w:szCs w:val="24"/>
        </w:rPr>
        <w:t>Electronic meeting, 24th February - 6th March, 2020</w:t>
      </w:r>
    </w:p>
    <w:p w14:paraId="3C006E1B" w14:textId="77777777" w:rsidR="001D34D9" w:rsidRPr="00A86759" w:rsidRDefault="001D34D9" w:rsidP="001D34D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2CE5">
        <w:rPr>
          <w:rFonts w:cs="Arial"/>
          <w:b/>
          <w:bCs/>
          <w:sz w:val="24"/>
        </w:rPr>
        <w:t>1</w:t>
      </w:r>
      <w:r w:rsidR="003128CF">
        <w:rPr>
          <w:rFonts w:cs="Arial"/>
          <w:b/>
          <w:bCs/>
          <w:sz w:val="24"/>
        </w:rPr>
        <w:t>0</w:t>
      </w:r>
      <w:r w:rsidR="00943121">
        <w:rPr>
          <w:rFonts w:cs="Arial"/>
          <w:b/>
          <w:bCs/>
          <w:sz w:val="24"/>
        </w:rPr>
        <w:t>.</w:t>
      </w:r>
      <w:r w:rsidR="003128CF">
        <w:rPr>
          <w:rFonts w:cs="Arial"/>
          <w:b/>
          <w:bCs/>
          <w:sz w:val="24"/>
        </w:rPr>
        <w:t>2.2</w:t>
      </w:r>
      <w:r w:rsidR="00FA1E8B">
        <w:rPr>
          <w:rFonts w:cs="Arial"/>
          <w:b/>
          <w:bCs/>
          <w:sz w:val="24"/>
        </w:rPr>
        <w:t>.1</w:t>
      </w:r>
    </w:p>
    <w:p w14:paraId="778CC744" w14:textId="0C49E812" w:rsidR="001D34D9" w:rsidRPr="00B266B0" w:rsidRDefault="001D34D9" w:rsidP="001D34D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r w:rsidR="000A1B29">
        <w:rPr>
          <w:rFonts w:ascii="Arial" w:hAnsi="Arial" w:cs="Arial"/>
          <w:b/>
          <w:bCs/>
          <w:sz w:val="24"/>
          <w:lang w:eastAsia="ja-JP"/>
        </w:rPr>
        <w:t>.</w:t>
      </w:r>
      <w:r w:rsidR="001514ED">
        <w:rPr>
          <w:rFonts w:ascii="Arial" w:hAnsi="Arial" w:cs="Arial"/>
          <w:b/>
          <w:bCs/>
          <w:sz w:val="24"/>
          <w:lang w:eastAsia="ja-JP"/>
        </w:rPr>
        <w:t xml:space="preserve">, Verizon Wireless, </w:t>
      </w:r>
      <w:r w:rsidR="001514ED" w:rsidRPr="001514ED">
        <w:rPr>
          <w:rFonts w:ascii="Arial" w:hAnsi="Arial" w:cs="Arial"/>
          <w:b/>
          <w:bCs/>
          <w:sz w:val="24"/>
          <w:lang w:eastAsia="ja-JP"/>
        </w:rPr>
        <w:t>Deutsche Telekom</w:t>
      </w:r>
      <w:r w:rsidR="001514ED">
        <w:rPr>
          <w:rFonts w:ascii="Arial" w:hAnsi="Arial" w:cs="Arial"/>
          <w:b/>
          <w:bCs/>
          <w:sz w:val="24"/>
          <w:lang w:eastAsia="ja-JP"/>
        </w:rPr>
        <w:t xml:space="preserve">, </w:t>
      </w:r>
      <w:r w:rsidR="001514ED" w:rsidRPr="001514ED">
        <w:rPr>
          <w:rFonts w:ascii="Arial" w:hAnsi="Arial" w:cs="Arial"/>
          <w:b/>
          <w:bCs/>
          <w:sz w:val="24"/>
          <w:lang w:eastAsia="ja-JP"/>
        </w:rPr>
        <w:t>Vodafone</w:t>
      </w:r>
      <w:r w:rsidR="001514ED">
        <w:rPr>
          <w:rFonts w:ascii="Arial" w:hAnsi="Arial" w:cs="Arial"/>
          <w:b/>
          <w:bCs/>
          <w:sz w:val="24"/>
          <w:lang w:eastAsia="ja-JP"/>
        </w:rPr>
        <w:t xml:space="preserve">, </w:t>
      </w:r>
      <w:r w:rsidR="001514ED" w:rsidRPr="001514ED">
        <w:rPr>
          <w:rFonts w:ascii="Arial" w:hAnsi="Arial" w:cs="Arial"/>
          <w:b/>
          <w:bCs/>
          <w:sz w:val="24"/>
          <w:lang w:eastAsia="ja-JP"/>
        </w:rPr>
        <w:t>TELECOM ITALIA</w:t>
      </w:r>
      <w:r w:rsidR="001514ED">
        <w:rPr>
          <w:rFonts w:ascii="Arial" w:hAnsi="Arial" w:cs="Arial"/>
          <w:b/>
          <w:bCs/>
          <w:sz w:val="24"/>
          <w:lang w:eastAsia="ja-JP"/>
        </w:rPr>
        <w:t xml:space="preserve">, </w:t>
      </w:r>
      <w:r w:rsidR="001514ED" w:rsidRPr="001514ED">
        <w:rPr>
          <w:rFonts w:ascii="Arial" w:hAnsi="Arial" w:cs="Arial"/>
          <w:b/>
          <w:bCs/>
          <w:sz w:val="24"/>
          <w:lang w:eastAsia="ja-JP"/>
        </w:rPr>
        <w:t>CMCC</w:t>
      </w:r>
    </w:p>
    <w:p w14:paraId="6EC56427" w14:textId="77777777" w:rsidR="001D34D9" w:rsidRDefault="001D34D9" w:rsidP="001D34D9">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0A1B29">
        <w:rPr>
          <w:rFonts w:ascii="Arial" w:hAnsi="Arial" w:cs="Arial"/>
          <w:b/>
          <w:bCs/>
          <w:sz w:val="24"/>
        </w:rPr>
        <w:t>Further consideration on active UEs</w:t>
      </w:r>
    </w:p>
    <w:p w14:paraId="25A00E1A" w14:textId="77777777" w:rsidR="001D34D9" w:rsidRDefault="001D34D9" w:rsidP="001D34D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hint="eastAsia"/>
          <w:b/>
          <w:bCs/>
          <w:sz w:val="24"/>
          <w:lang w:eastAsia="ja-JP"/>
        </w:rPr>
        <w:t>Discussion and Decision</w:t>
      </w:r>
    </w:p>
    <w:p w14:paraId="0849BE83" w14:textId="77777777" w:rsidR="001D34D9" w:rsidRPr="00B266B0" w:rsidRDefault="001D34D9" w:rsidP="001D34D9">
      <w:pPr>
        <w:tabs>
          <w:tab w:val="left" w:pos="1985"/>
        </w:tabs>
        <w:rPr>
          <w:rFonts w:ascii="Arial" w:hAnsi="Arial" w:cs="Arial"/>
          <w:b/>
          <w:bCs/>
          <w:sz w:val="24"/>
        </w:rPr>
      </w:pPr>
    </w:p>
    <w:p w14:paraId="101E4A82" w14:textId="77777777" w:rsidR="001D34D9" w:rsidRPr="006E13D1" w:rsidRDefault="001D34D9" w:rsidP="001D34D9">
      <w:pPr>
        <w:pStyle w:val="1"/>
      </w:pPr>
      <w:r w:rsidRPr="006E13D1">
        <w:t>1</w:t>
      </w:r>
      <w:r w:rsidRPr="006E13D1">
        <w:tab/>
      </w:r>
      <w:r>
        <w:t>Introduction</w:t>
      </w:r>
    </w:p>
    <w:p w14:paraId="751D296D" w14:textId="77777777" w:rsidR="00C83596" w:rsidRPr="00C83596" w:rsidRDefault="007555C2" w:rsidP="002E0E5C">
      <w:pPr>
        <w:rPr>
          <w:lang w:val="en-US" w:eastAsia="ja-JP"/>
        </w:rPr>
      </w:pPr>
      <w:r>
        <w:rPr>
          <w:lang w:eastAsia="ja-JP"/>
        </w:rPr>
        <w:t>In [1]</w:t>
      </w:r>
      <w:r w:rsidR="000A1B29">
        <w:rPr>
          <w:lang w:eastAsia="ja-JP"/>
        </w:rPr>
        <w:t xml:space="preserve"> – [3]</w:t>
      </w:r>
      <w:r>
        <w:rPr>
          <w:lang w:eastAsia="ja-JP"/>
        </w:rPr>
        <w:t xml:space="preserve">, </w:t>
      </w:r>
      <w:r w:rsidRPr="007555C2">
        <w:rPr>
          <w:lang w:eastAsia="ja-JP"/>
        </w:rPr>
        <w:tab/>
      </w:r>
      <w:r>
        <w:rPr>
          <w:lang w:eastAsia="ja-JP"/>
        </w:rPr>
        <w:t>“</w:t>
      </w:r>
      <w:r w:rsidR="000A1B29">
        <w:rPr>
          <w:lang w:eastAsia="ja-JP"/>
        </w:rPr>
        <w:t>A</w:t>
      </w:r>
      <w:r w:rsidRPr="007555C2">
        <w:rPr>
          <w:lang w:eastAsia="ja-JP"/>
        </w:rPr>
        <w:t>ctive UEs</w:t>
      </w:r>
      <w:r>
        <w:rPr>
          <w:lang w:eastAsia="ja-JP"/>
        </w:rPr>
        <w:t>”</w:t>
      </w:r>
      <w:r w:rsidRPr="007555C2">
        <w:rPr>
          <w:lang w:eastAsia="ja-JP"/>
        </w:rPr>
        <w:t xml:space="preserve"> </w:t>
      </w:r>
      <w:r w:rsidR="000A1B29">
        <w:rPr>
          <w:lang w:eastAsia="ja-JP"/>
        </w:rPr>
        <w:t>were proposed and justified. However, in RAN3#106, there still be several question on this metric [4]. Thus, this contribution answers against the questions and propose again to agree “active UEs” as load reporting metric.</w:t>
      </w:r>
    </w:p>
    <w:p w14:paraId="7ACB3062" w14:textId="77777777" w:rsidR="00F05B52" w:rsidRDefault="00F05B52" w:rsidP="00F05B52">
      <w:pPr>
        <w:pStyle w:val="1"/>
        <w:rPr>
          <w:lang w:val="en-US" w:eastAsia="ja-JP"/>
        </w:rPr>
      </w:pPr>
      <w:r w:rsidRPr="00120C0A">
        <w:rPr>
          <w:lang w:val="en-US"/>
        </w:rPr>
        <w:t>2</w:t>
      </w:r>
      <w:r w:rsidRPr="00120C0A">
        <w:rPr>
          <w:lang w:val="en-US"/>
        </w:rPr>
        <w:tab/>
        <w:t>Discussion</w:t>
      </w:r>
    </w:p>
    <w:p w14:paraId="600C0E1F" w14:textId="77777777" w:rsidR="003C73DF" w:rsidRPr="00A71951" w:rsidRDefault="003C73DF" w:rsidP="00A71951">
      <w:pPr>
        <w:pStyle w:val="4"/>
        <w:rPr>
          <w:lang w:eastAsia="ja-JP"/>
        </w:rPr>
      </w:pPr>
      <w:r>
        <w:rPr>
          <w:rFonts w:hint="eastAsia"/>
          <w:lang w:eastAsia="ja-JP"/>
        </w:rPr>
        <w:t xml:space="preserve">2.1 </w:t>
      </w:r>
      <w:r w:rsidR="000A1B29">
        <w:rPr>
          <w:lang w:eastAsia="ja-JP"/>
        </w:rPr>
        <w:t>Previous discussion on justification for “active UEs”</w:t>
      </w:r>
    </w:p>
    <w:p w14:paraId="4986921A" w14:textId="77777777" w:rsidR="007555C2" w:rsidRDefault="007555C2" w:rsidP="00FA1E8B">
      <w:pPr>
        <w:rPr>
          <w:lang w:eastAsia="ja-JP"/>
        </w:rPr>
      </w:pPr>
      <w:r>
        <w:rPr>
          <w:rFonts w:hint="eastAsia"/>
          <w:lang w:eastAsia="ja-JP"/>
        </w:rPr>
        <w:t>Fo</w:t>
      </w:r>
      <w:r>
        <w:rPr>
          <w:lang w:eastAsia="ja-JP"/>
        </w:rPr>
        <w:t>llowing is quoted from [1].</w:t>
      </w:r>
    </w:p>
    <w:p w14:paraId="4A9FDD4A" w14:textId="77777777" w:rsidR="007555C2" w:rsidRDefault="00CE2228" w:rsidP="00FA1E8B">
      <w:pPr>
        <w:rPr>
          <w:lang w:eastAsia="ja-JP"/>
        </w:rPr>
      </w:pPr>
      <w:r>
        <w:rPr>
          <w:noProof/>
          <w:lang w:val="en-US" w:eastAsia="ja-JP"/>
        </w:rPr>
        <mc:AlternateContent>
          <mc:Choice Requires="wps">
            <w:drawing>
              <wp:inline distT="0" distB="0" distL="0" distR="0" wp14:anchorId="7B499948" wp14:editId="518A5491">
                <wp:extent cx="6107430" cy="2602230"/>
                <wp:effectExtent l="5715" t="6350" r="11430" b="10795"/>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2602230"/>
                        </a:xfrm>
                        <a:prstGeom prst="rect">
                          <a:avLst/>
                        </a:prstGeom>
                        <a:solidFill>
                          <a:srgbClr val="FFFFFF"/>
                        </a:solidFill>
                        <a:ln w="9525">
                          <a:solidFill>
                            <a:srgbClr val="000000"/>
                          </a:solidFill>
                          <a:miter lim="800000"/>
                          <a:headEnd/>
                          <a:tailEnd/>
                        </a:ln>
                      </wps:spPr>
                      <wps:txbx>
                        <w:txbxContent>
                          <w:p w14:paraId="0737238A" w14:textId="77777777" w:rsidR="000A1B29" w:rsidRDefault="000A1B29" w:rsidP="000A1B29">
                            <w:r>
                              <w:t>Observation 1: RAN2 already agreed to specify number of active UEs (including its granularity)</w:t>
                            </w:r>
                          </w:p>
                          <w:p w14:paraId="695B0965" w14:textId="77777777" w:rsidR="000A1B29" w:rsidRDefault="000A1B29" w:rsidP="000A1B29">
                            <w:r>
                              <w:t>Observation 2: RAN2 introduced “number of active UEs” very long time ago to determine the bitrate UEs achieve.</w:t>
                            </w:r>
                          </w:p>
                          <w:p w14:paraId="64846498" w14:textId="77777777" w:rsidR="000A1B29" w:rsidRDefault="000A1B29" w:rsidP="000A1B29">
                            <w:r>
                              <w:t>Observation 3: RAN3 needs to introduce the reporting to indicate the bitrate UEs achieve for avoiding uneven distribution.</w:t>
                            </w:r>
                          </w:p>
                          <w:p w14:paraId="4614138E" w14:textId="77777777" w:rsidR="000A1B29" w:rsidRDefault="000A1B29" w:rsidP="000A1B29">
                            <w:r>
                              <w:t>Observation 4: “Number of active UEs” can (1) indicate the bitrate UEs achieve and (2)be easily introduced as the definition will be specified in RAN2.</w:t>
                            </w:r>
                          </w:p>
                          <w:p w14:paraId="0B3EFD7D" w14:textId="77777777" w:rsidR="000A1B29" w:rsidRDefault="000A1B29" w:rsidP="000A1B29">
                            <w:r>
                              <w:t>Proposal 1: RAN3 to add “number of active UEs” in load reporting</w:t>
                            </w:r>
                          </w:p>
                          <w:p w14:paraId="0A8F6228" w14:textId="77777777" w:rsidR="000A1B29" w:rsidRDefault="000A1B29" w:rsidP="000A1B29">
                            <w:r>
                              <w:t>Observation 5: Even with“Number of active UEs,” load management considering traffic surge in advance  is impossible because it just indicates buffered UEs at the moment (i.e. not reflecting possible future traffic.)</w:t>
                            </w:r>
                          </w:p>
                          <w:p w14:paraId="39B53F6B" w14:textId="77777777" w:rsidR="000A1B29" w:rsidRDefault="000A1B29" w:rsidP="000A1B29">
                            <w:r>
                              <w:t>Observation 6: “RRC connection number”, which is defined in TS28.552 [9], can be used to estimate potential number of active UEs.</w:t>
                            </w:r>
                          </w:p>
                          <w:p w14:paraId="794ED01F" w14:textId="77777777" w:rsidR="007555C2" w:rsidRDefault="000A1B29" w:rsidP="000A1B29">
                            <w:r>
                              <w:t>Proposal 2: RAN3 to add “RRC connection number” in load reporting in addition to “Number of active UEs”</w:t>
                            </w:r>
                          </w:p>
                        </w:txbxContent>
                      </wps:txbx>
                      <wps:bodyPr rot="0" vert="horz" wrap="square" lIns="74295" tIns="8890" rIns="74295" bIns="8890" anchor="t" anchorCtr="0" upright="1">
                        <a:noAutofit/>
                      </wps:bodyPr>
                    </wps:wsp>
                  </a:graphicData>
                </a:graphic>
              </wp:inline>
            </w:drawing>
          </mc:Choice>
          <mc:Fallback>
            <w:pict>
              <v:rect id="Rectangle 4" o:spid="_x0000_s1026" style="width:480.9pt;height:20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BNZJgIAAEYEAAAOAAAAZHJzL2Uyb0RvYy54bWysU9uO0zAQfUfiHyy/06Sh7bZR09WqSxHS&#10;AisWPsBxnMbCN8Zuk+XrGTvdbhd4QvjB8niOj2fOzKyvB63IUYCX1lR0OskpEYbbRpp9Rb993b1Z&#10;UuIDMw1T1oiKPgpPrzevX617V4rCdlY1AgiSGF/2rqJdCK7MMs87oZmfWCcMOlsLmgU0YZ81wHpk&#10;1yor8nyR9RYaB5YL7/H2dnTSTeJvW8HD57b1IhBVUYwtpB3SXsc926xZuQfmOslPYbB/iEIzafDT&#10;M9UtC4wcQP5BpSUH620bJtzqzLat5CLlgNlM89+yeeiYEykXFMe7s0z+/9HyT8d7ILKp6JwSwzSW&#10;6AuKxsxeCTKL8vTOl4h6cPcQE/TuzvLvnhi77RAlbgBs3wnWYFDTiM9ePIiGx6ek7j/aBtnZIdik&#10;1NCCjoSoARlSQR7PBRFDIBwvF9P8avYW68bRVyzyokAj/sHKp+cOfHgvrCbxUFHA4BM9O975MEKf&#10;ICl8q2Szk0olA/b1VgE5MuyOXVondn8JU4b0FV3Ni3lifuHzlxR5Wn+j0DJgmyupK7o8g1gZdXtn&#10;GgyTlYFJNZ4xO2VOQkbtxhqEoR4QGAWtbfOIkoId2xnHDw+dhZ+U9NjKFfU/DgwEJeqDwbJczYoV&#10;VjckY7lcoZ5w6agvHMxwJKpooGQ8bsM4LQcHct/hP9MkgrE3WMhWJomfYzpFjc2ainQarDgNl3ZC&#10;PY//5hcAAAD//wMAUEsDBBQABgAIAAAAIQCWrcO+2gAAAAUBAAAPAAAAZHJzL2Rvd25yZXYueG1s&#10;TI/NasMwEITvhbyD2EBvjZyQBse1HNJCj23JDz3L1sY2kVbGUhzn7bvtpbkMLLPMfJNvRmfFgH1o&#10;PSmYzxIQSJU3LdUKjof3pxREiJqMtp5QwQ0DbIrJQ64z46+0w2Efa8EhFDKtoImxy6QMVYNOh5nv&#10;kNg7+d7pyGdfS9PrK4c7KxdJspJOt8QNje7wrcHqvL84BenXol5a716/P5/P8aO8DUQ7qdTjdNy+&#10;gIg4xv9n+MVndCiYqfQXMkFYBTwk/il769WcZ5QKlsk6BVnk8p6++AEAAP//AwBQSwECLQAUAAYA&#10;CAAAACEAtoM4kv4AAADhAQAAEwAAAAAAAAAAAAAAAAAAAAAAW0NvbnRlbnRfVHlwZXNdLnhtbFBL&#10;AQItABQABgAIAAAAIQA4/SH/1gAAAJQBAAALAAAAAAAAAAAAAAAAAC8BAABfcmVscy8ucmVsc1BL&#10;AQItABQABgAIAAAAIQClxBNZJgIAAEYEAAAOAAAAAAAAAAAAAAAAAC4CAABkcnMvZTJvRG9jLnht&#10;bFBLAQItABQABgAIAAAAIQCWrcO+2gAAAAUBAAAPAAAAAAAAAAAAAAAAAIAEAABkcnMvZG93bnJl&#10;di54bWxQSwUGAAAAAAQABADzAAAAhwUAAAAA&#10;">
                <v:textbox inset="5.85pt,.7pt,5.85pt,.7pt">
                  <w:txbxContent>
                    <w:p w:rsidR="000A1B29" w:rsidRDefault="000A1B29" w:rsidP="000A1B29">
                      <w:r>
                        <w:t>Observation 1: RAN2 already agreed to specify number of active UEs (including its granularity)</w:t>
                      </w:r>
                    </w:p>
                    <w:p w:rsidR="000A1B29" w:rsidRDefault="000A1B29" w:rsidP="000A1B29">
                      <w:r>
                        <w:t>Observation 2: RAN2 introduced “number of active UEs” very long time ago to determine the bitrate UEs achieve.</w:t>
                      </w:r>
                    </w:p>
                    <w:p w:rsidR="000A1B29" w:rsidRDefault="000A1B29" w:rsidP="000A1B29">
                      <w:r>
                        <w:t>Observation 3: RAN3 needs to introduce the reporting to indicate the bitrate UEs achieve for avoiding uneven distribution.</w:t>
                      </w:r>
                    </w:p>
                    <w:p w:rsidR="000A1B29" w:rsidRDefault="000A1B29" w:rsidP="000A1B29">
                      <w:r>
                        <w:t>Observation 4: “Number of active UEs” can (1) indicate the bitrate UEs achieve and (2)be easily introduced as the definition will be specified in RAN2.</w:t>
                      </w:r>
                    </w:p>
                    <w:p w:rsidR="000A1B29" w:rsidRDefault="000A1B29" w:rsidP="000A1B29">
                      <w:r>
                        <w:t>Proposal 1: RAN3 to add “number of active UEs” in load reporting</w:t>
                      </w:r>
                    </w:p>
                    <w:p w:rsidR="000A1B29" w:rsidRDefault="000A1B29" w:rsidP="000A1B29">
                      <w:r>
                        <w:t>Observation 5: Even with“Number of active UEs,” load management considering traffic surge in advance  is impossible because it just indicates buffered UEs at the moment (i.e. not reflecting possible future traffic.)</w:t>
                      </w:r>
                    </w:p>
                    <w:p w:rsidR="000A1B29" w:rsidRDefault="000A1B29" w:rsidP="000A1B29">
                      <w:r>
                        <w:t>Observation 6: “RRC connection number”, which is defined in TS28.552 [9], can be used to estimate potential number of active UEs.</w:t>
                      </w:r>
                    </w:p>
                    <w:p w:rsidR="007555C2" w:rsidRDefault="000A1B29" w:rsidP="000A1B29">
                      <w:r>
                        <w:t>Proposal 2: RAN3 to add “RRC connection number” in load reporting in addition to “Number of active UEs”</w:t>
                      </w:r>
                    </w:p>
                  </w:txbxContent>
                </v:textbox>
                <w10:anchorlock/>
              </v:rect>
            </w:pict>
          </mc:Fallback>
        </mc:AlternateContent>
      </w:r>
    </w:p>
    <w:p w14:paraId="71F944A9" w14:textId="77777777" w:rsidR="000A1B29" w:rsidRDefault="000A1B29" w:rsidP="00FA1E8B">
      <w:pPr>
        <w:rPr>
          <w:lang w:eastAsia="ja-JP"/>
        </w:rPr>
      </w:pPr>
    </w:p>
    <w:p w14:paraId="02CBED00" w14:textId="77777777" w:rsidR="000A1B29" w:rsidRDefault="000A1B29" w:rsidP="000A1B29">
      <w:pPr>
        <w:rPr>
          <w:lang w:eastAsia="ja-JP"/>
        </w:rPr>
      </w:pPr>
      <w:r>
        <w:rPr>
          <w:rFonts w:hint="eastAsia"/>
          <w:lang w:eastAsia="ja-JP"/>
        </w:rPr>
        <w:t>Fo</w:t>
      </w:r>
      <w:r>
        <w:rPr>
          <w:lang w:eastAsia="ja-JP"/>
        </w:rPr>
        <w:t>llowing is quoted from [2].</w:t>
      </w:r>
    </w:p>
    <w:p w14:paraId="644FD82A" w14:textId="77777777" w:rsidR="000A1B29" w:rsidRDefault="00CE2228" w:rsidP="000A1B29">
      <w:pPr>
        <w:rPr>
          <w:lang w:eastAsia="ja-JP"/>
        </w:rPr>
      </w:pPr>
      <w:r>
        <w:rPr>
          <w:noProof/>
          <w:lang w:val="en-US" w:eastAsia="ja-JP"/>
        </w:rPr>
        <w:lastRenderedPageBreak/>
        <mc:AlternateContent>
          <mc:Choice Requires="wps">
            <w:drawing>
              <wp:inline distT="0" distB="0" distL="0" distR="0" wp14:anchorId="42DB30CB" wp14:editId="6DEBA7B9">
                <wp:extent cx="6107430" cy="2065655"/>
                <wp:effectExtent l="5715" t="5080" r="11430" b="5715"/>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2065655"/>
                        </a:xfrm>
                        <a:prstGeom prst="rect">
                          <a:avLst/>
                        </a:prstGeom>
                        <a:solidFill>
                          <a:srgbClr val="FFFFFF"/>
                        </a:solidFill>
                        <a:ln w="9525">
                          <a:solidFill>
                            <a:srgbClr val="000000"/>
                          </a:solidFill>
                          <a:miter lim="800000"/>
                          <a:headEnd/>
                          <a:tailEnd/>
                        </a:ln>
                      </wps:spPr>
                      <wps:txbx>
                        <w:txbxContent>
                          <w:p w14:paraId="2DAAA5A7" w14:textId="77777777" w:rsidR="000A1B29" w:rsidRDefault="000A1B29" w:rsidP="000A1B29">
                            <w:r>
                              <w:t>Observation 1: To achieve MLB inter-vendor operation, operators have been paid a lot of effort on the metric.</w:t>
                            </w:r>
                          </w:p>
                          <w:p w14:paraId="06A1B437" w14:textId="77777777" w:rsidR="000A1B29" w:rsidRDefault="000A1B29" w:rsidP="000A1B29">
                            <w:r>
                              <w:t>Proposal 1: RAN3 to carefully listen to operators’ voice</w:t>
                            </w:r>
                          </w:p>
                          <w:p w14:paraId="048B4C78" w14:textId="77777777" w:rsidR="000A1B29" w:rsidRDefault="000A1B29" w:rsidP="000A1B29">
                            <w:r>
                              <w:t>Observation 2: To achieve MLB inter-vendor operation, the metrics with unified definition is preferable.</w:t>
                            </w:r>
                          </w:p>
                          <w:p w14:paraId="6F014AB1" w14:textId="77777777" w:rsidR="000A1B29" w:rsidRDefault="000A1B29" w:rsidP="000A1B29">
                            <w:r>
                              <w:t>Observation 3: NW vendors seem to prefer the metrics which does NOT expose equipment capability.</w:t>
                            </w:r>
                          </w:p>
                          <w:p w14:paraId="1F9B63DC" w14:textId="77777777" w:rsidR="000A1B29" w:rsidRDefault="000A1B29" w:rsidP="000A1B29">
                            <w:r>
                              <w:t>Observation 4: Number of active UEs is corresponds to U-plane congestion level and meet the requirement (unified definition and not exposing capability of equipment).</w:t>
                            </w:r>
                          </w:p>
                          <w:p w14:paraId="2752B6A1" w14:textId="77777777" w:rsidR="000A1B29" w:rsidRDefault="000A1B29" w:rsidP="000A1B29">
                            <w:r>
                              <w:t>Observation 5: Number of active UEs can reflect UE type (e.g. IoT) as the measurement is/will be defined per QCI (for EN-DC)/5QI (for SA) (in RAN2).</w:t>
                            </w:r>
                          </w:p>
                          <w:p w14:paraId="2B3511CF" w14:textId="77777777" w:rsidR="000A1B29" w:rsidRDefault="000A1B29" w:rsidP="000A1B29">
                            <w:r>
                              <w:t>Proposal 2: RAN3 to add “number of active UEs” in load reporting and reflect the cardinality defined in RAN2</w:t>
                            </w:r>
                          </w:p>
                        </w:txbxContent>
                      </wps:txbx>
                      <wps:bodyPr rot="0" vert="horz" wrap="square" lIns="74295" tIns="8890" rIns="74295" bIns="8890" anchor="t" anchorCtr="0" upright="1">
                        <a:noAutofit/>
                      </wps:bodyPr>
                    </wps:wsp>
                  </a:graphicData>
                </a:graphic>
              </wp:inline>
            </w:drawing>
          </mc:Choice>
          <mc:Fallback>
            <w:pict>
              <v:rect id="Rectangle 3" o:spid="_x0000_s1027" style="width:480.9pt;height:16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CdLKwIAAE0EAAAOAAAAZHJzL2Uyb0RvYy54bWysVFFv0zAQfkfiP1h+p0nbpWujptPUUYQ0&#10;YGLwAxzHSSwc25zdJuXX7+x0XQc8IfJg+Xznz999d5f1zdApchDgpNEFnU5SSoTmppK6Kej3b7t3&#10;S0qcZ7piymhR0KNw9Gbz9s26t7mYmdaoSgBBEO3y3ha09d7mSeJ4KzrmJsYKjc7aQMc8mtAkFbAe&#10;0TuVzNJ0kfQGKguGC+fw9G500k3Er2vB/Ze6dsITVVDk5uMKcS3DmmzWLG+A2VbyEw32Dyw6JjU+&#10;eoa6Y56RPcg/oDrJwThT+wk3XWLqWnIRc8Bspulv2Ty2zIqYC4rj7Fkm9/9g+efDAxBZFXROiWYd&#10;lugrisZ0owSZB3l663KMerQPEBJ09t7wH45os20xStwCmL4VrEJS0xCfvLoQDIdXSdl/MhWis703&#10;Uamhhi4AogZkiAU5ngsiBk84Hi6m6fXVHOvG0TdLF9kiy+IbLH++bsH5D8J0JGwKCkg+wrPDvfOB&#10;DsufQyJ9o2S1k0pFA5pyq4AcGHbHLn4ndHcZpjTpC7rKZllEfuVzlxBp/P4G0UmPba5kV9DlOYjl&#10;Qbf3uopN6JlU4x4pK30SMmg31sAP5RALFVUOupamOqKyYMauxinETWvgFyU9dnRB3c89A0GJ+qix&#10;OtdXs1WGIxCN5XKFssKlo7xwMM0RqKCeknG79ePQ7C3IpsV3plELbW6xnrWMSr9wOpHHno0FOM1X&#10;GIpLO0a9/AU2TwAAAP//AwBQSwMEFAAGAAgAAAAhAGw0H0bbAAAABQEAAA8AAABkcnMvZG93bnJl&#10;di54bWxMj81OwzAQhO9IvIO1SNyo05RWbYhTARJHivqjnp14SaLa6yh20/Tt2XKBy0irWc18k69H&#10;Z8WAfWg9KZhOEhBIlTct1QoO+4+nJYgQNRltPaGCKwZYF/d3uc6Mv9AWh12sBYdQyLSCJsYukzJU&#10;DTodJr5DYu/b905HPvtaml5fONxZmSbJQjrdEjc0usP3BqvT7uwULL/S+tl693bczE/xs7wORFup&#10;1OPD+PoCIuIY/57hhs/oUDBT6c9kgrAKeEj8VfZWiynPKBXM0vkMZJHL//TFDwAAAP//AwBQSwEC&#10;LQAUAAYACAAAACEAtoM4kv4AAADhAQAAEwAAAAAAAAAAAAAAAAAAAAAAW0NvbnRlbnRfVHlwZXNd&#10;LnhtbFBLAQItABQABgAIAAAAIQA4/SH/1gAAAJQBAAALAAAAAAAAAAAAAAAAAC8BAABfcmVscy8u&#10;cmVsc1BLAQItABQABgAIAAAAIQCqDCdLKwIAAE0EAAAOAAAAAAAAAAAAAAAAAC4CAABkcnMvZTJv&#10;RG9jLnhtbFBLAQItABQABgAIAAAAIQBsNB9G2wAAAAUBAAAPAAAAAAAAAAAAAAAAAIUEAABkcnMv&#10;ZG93bnJldi54bWxQSwUGAAAAAAQABADzAAAAjQUAAAAA&#10;">
                <v:textbox inset="5.85pt,.7pt,5.85pt,.7pt">
                  <w:txbxContent>
                    <w:p w:rsidR="000A1B29" w:rsidRDefault="000A1B29" w:rsidP="000A1B29">
                      <w:r>
                        <w:t>Observation 1: To achieve MLB inter-vendor operation, operators have been paid a lot of effort on the metric.</w:t>
                      </w:r>
                    </w:p>
                    <w:p w:rsidR="000A1B29" w:rsidRDefault="000A1B29" w:rsidP="000A1B29">
                      <w:r>
                        <w:t>Proposal 1: RAN3 to carefully listen to operators’ voice</w:t>
                      </w:r>
                    </w:p>
                    <w:p w:rsidR="000A1B29" w:rsidRDefault="000A1B29" w:rsidP="000A1B29">
                      <w:r>
                        <w:t>Observation 2: To achieve MLB inter-vendor operation, the metrics with unified definition is preferable.</w:t>
                      </w:r>
                    </w:p>
                    <w:p w:rsidR="000A1B29" w:rsidRDefault="000A1B29" w:rsidP="000A1B29">
                      <w:r>
                        <w:t>Observation 3: NW vendors seem to prefer the metrics which does NOT expose equipment capability.</w:t>
                      </w:r>
                    </w:p>
                    <w:p w:rsidR="000A1B29" w:rsidRDefault="000A1B29" w:rsidP="000A1B29">
                      <w:r>
                        <w:t>Observation 4: Number of active UEs is corresponds to U-plane congestion level and meet the requirement (unified definition and not exposing capability of equipment).</w:t>
                      </w:r>
                    </w:p>
                    <w:p w:rsidR="000A1B29" w:rsidRDefault="000A1B29" w:rsidP="000A1B29">
                      <w:r>
                        <w:t>Observation 5: Number of active UEs can reflect UE type (e.g. IoT) as the measurement is/will be defined per QCI (for EN-DC)/5QI (for SA) (in RAN2).</w:t>
                      </w:r>
                    </w:p>
                    <w:p w:rsidR="000A1B29" w:rsidRDefault="000A1B29" w:rsidP="000A1B29">
                      <w:r>
                        <w:t>Proposal 2: RAN3 to add “number of active UEs” in load reporting and reflect the cardinality defined in RAN2</w:t>
                      </w:r>
                    </w:p>
                  </w:txbxContent>
                </v:textbox>
                <w10:anchorlock/>
              </v:rect>
            </w:pict>
          </mc:Fallback>
        </mc:AlternateContent>
      </w:r>
    </w:p>
    <w:p w14:paraId="6624A1D1" w14:textId="77777777" w:rsidR="000A1B29" w:rsidRDefault="000A1B29" w:rsidP="000A1B29">
      <w:pPr>
        <w:rPr>
          <w:lang w:eastAsia="ja-JP"/>
        </w:rPr>
      </w:pPr>
      <w:r>
        <w:rPr>
          <w:rFonts w:hint="eastAsia"/>
          <w:lang w:eastAsia="ja-JP"/>
        </w:rPr>
        <w:t>Fo</w:t>
      </w:r>
      <w:r>
        <w:rPr>
          <w:lang w:eastAsia="ja-JP"/>
        </w:rPr>
        <w:t>llowing is quoted from [3].</w:t>
      </w:r>
    </w:p>
    <w:p w14:paraId="2660C89C" w14:textId="77777777" w:rsidR="000A1B29" w:rsidRDefault="00CE2228" w:rsidP="000A1B29">
      <w:pPr>
        <w:rPr>
          <w:lang w:eastAsia="ja-JP"/>
        </w:rPr>
      </w:pPr>
      <w:r>
        <w:rPr>
          <w:noProof/>
          <w:lang w:val="en-US" w:eastAsia="ja-JP"/>
        </w:rPr>
        <mc:AlternateContent>
          <mc:Choice Requires="wps">
            <w:drawing>
              <wp:inline distT="0" distB="0" distL="0" distR="0" wp14:anchorId="048E4518" wp14:editId="60FD57F3">
                <wp:extent cx="6107430" cy="4118610"/>
                <wp:effectExtent l="5715" t="8255" r="11430" b="6985"/>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4118610"/>
                        </a:xfrm>
                        <a:prstGeom prst="rect">
                          <a:avLst/>
                        </a:prstGeom>
                        <a:solidFill>
                          <a:srgbClr val="FFFFFF"/>
                        </a:solidFill>
                        <a:ln w="9525">
                          <a:solidFill>
                            <a:srgbClr val="000000"/>
                          </a:solidFill>
                          <a:miter lim="800000"/>
                          <a:headEnd/>
                          <a:tailEnd/>
                        </a:ln>
                      </wps:spPr>
                      <wps:txbx>
                        <w:txbxContent>
                          <w:p w14:paraId="4638AE57" w14:textId="77777777" w:rsidR="000A1B29" w:rsidRDefault="000A1B29" w:rsidP="000A1B29">
                            <w:r>
                              <w:t>Observation 2: RAN3 needs to introduce the reporting to indicate the bitrate UEs achieve for avoiding uneven distribution.</w:t>
                            </w:r>
                          </w:p>
                          <w:p w14:paraId="0785139B" w14:textId="77777777" w:rsidR="000A1B29" w:rsidRDefault="000A1B29" w:rsidP="000A1B29">
                            <w:r>
                              <w:t>Observation 3: “Active UEs” reflect the bitrate UEs achieve because the common radio resource (i.e. PRBs) in the cell is divided by active UEs.</w:t>
                            </w:r>
                          </w:p>
                          <w:p w14:paraId="174DC62D" w14:textId="77777777" w:rsidR="000A1B29" w:rsidRDefault="000A1B29" w:rsidP="000A1B29">
                            <w:r>
                              <w:t>Observation 4: The dynamicity of “number of active UEs” does NOT impact so much because usually there are many UEs in a cell</w:t>
                            </w:r>
                          </w:p>
                          <w:p w14:paraId="1DB86DEA" w14:textId="77777777" w:rsidR="000A1B29" w:rsidRDefault="000A1B29" w:rsidP="000A1B29">
                            <w:r>
                              <w:t>Observation 5: It is not realistic where the number of active UEs is “0” because (1) The bandwidth is limited and (2) there are many UEs in one cell in real world.</w:t>
                            </w:r>
                          </w:p>
                          <w:p w14:paraId="475D5B03" w14:textId="77777777" w:rsidR="000A1B29" w:rsidRDefault="000A1B29" w:rsidP="000A1B29">
                            <w:r>
                              <w:t>Observation 6: The existence of signalling only UEs cannot be showstopper because (1) it doesn’t affect so much on bitrate considering the UE seems NOT to transfer so much data (2) the majority of UEs still seem to be normal UE which support both C-plane and U-plane and  (3) other report can also be considered if not negligible.</w:t>
                            </w:r>
                          </w:p>
                          <w:p w14:paraId="637953FC" w14:textId="77777777" w:rsidR="000A1B29" w:rsidRDefault="000A1B29" w:rsidP="000A1B29">
                            <w:r w:rsidRPr="000A1B29">
                              <w:t xml:space="preserve"> </w:t>
                            </w:r>
                            <w:r>
                              <w:t>Observation 11: For agreeable metric, following two condition would be required.</w:t>
                            </w:r>
                          </w:p>
                          <w:p w14:paraId="4097D8D7" w14:textId="77777777" w:rsidR="000A1B29" w:rsidRDefault="000A1B29" w:rsidP="000A1B29">
                            <w:r>
                              <w:t>- unified definition between vendors (for inter-vendor operation)</w:t>
                            </w:r>
                          </w:p>
                          <w:p w14:paraId="1C669855" w14:textId="77777777" w:rsidR="000A1B29" w:rsidRDefault="000A1B29" w:rsidP="000A1B29">
                            <w:r>
                              <w:t>- not expose vendor equipment capability (for vendor preference.)</w:t>
                            </w:r>
                          </w:p>
                          <w:p w14:paraId="26EEC1C2" w14:textId="77777777" w:rsidR="000A1B29" w:rsidRDefault="000A1B29" w:rsidP="000A1B29">
                            <w:r>
                              <w:t>Observation 12: Only “active UEs” and “UEs in RRC_CONNECTED” can indicate “whole load” with satisfying the conditions.</w:t>
                            </w:r>
                          </w:p>
                          <w:p w14:paraId="308BF0E4" w14:textId="77777777" w:rsidR="000A1B29" w:rsidRDefault="000A1B29" w:rsidP="000A1B29">
                            <w:r>
                              <w:t>Observation 13: Finding tiny cons on each metric would be meaningless because RAN nodes usually performs MLB with combining these metrics</w:t>
                            </w:r>
                          </w:p>
                          <w:p w14:paraId="03A52443" w14:textId="77777777" w:rsidR="000A1B29" w:rsidRDefault="000A1B29" w:rsidP="000A1B29">
                            <w:r>
                              <w:t>Proposal: RAN3 to add “active UEs” and “UEs in RRC_CONNECTED” in load reporting</w:t>
                            </w:r>
                          </w:p>
                          <w:p w14:paraId="716CD21D" w14:textId="77777777" w:rsidR="000A1B29" w:rsidRDefault="000A1B29" w:rsidP="000A1B29"/>
                        </w:txbxContent>
                      </wps:txbx>
                      <wps:bodyPr rot="0" vert="horz" wrap="square" lIns="74295" tIns="8890" rIns="74295" bIns="8890" anchor="t" anchorCtr="0" upright="1">
                        <a:noAutofit/>
                      </wps:bodyPr>
                    </wps:wsp>
                  </a:graphicData>
                </a:graphic>
              </wp:inline>
            </w:drawing>
          </mc:Choice>
          <mc:Fallback>
            <w:pict>
              <v:rect id="Rectangle 2" o:spid="_x0000_s1028" style="width:480.9pt;height:3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ZYdKQIAAE0EAAAOAAAAZHJzL2Uyb0RvYy54bWysVNuO0zAQfUfiHyy/0ySl3W2jpqtVlyKk&#10;BVYsfIDjOImFb4zdpuXrd+x0Sxd4QuTB8njGxzPnzGR1c9CK7AV4aU1Fi0lOiTDcNtJ0Ff32dftm&#10;QYkPzDRMWSMqehSe3qxfv1oNrhRT21vVCCAIYnw5uIr2IbgyyzzvhWZ+Yp0w6GwtaBbQhC5rgA2I&#10;rlU2zfOrbLDQOLBceI+nd6OTrhN+2woePretF4GoimJuIa2Q1jqu2XrFyg6Y6yU/pcH+IQvNpMFH&#10;z1B3LDCyA/kHlJYcrLdtmHCrM9u2kotUA1ZT5L9V89gzJ1ItSI53Z5r8/4Pln/YPQGSD2lFimEaJ&#10;viBpzHRKkGmkZ3C+xKhH9wCxQO/uLf/uibGbHqPELYAdesEaTKqI8dmLC9HweJXUw0fbIDrbBZuY&#10;OrSgIyByQA5JkONZEHEIhOPhVZFfz96ibhx9s6JY4EF6g5XP1x348F5YTeKmooDJJ3i2v/chpsPK&#10;55CUvlWy2UqlkgFdvVFA9gy7Y5u+E7q/DFOGDBVdzqfzhPzC5y8h8vT9DULLgG2upK7o4hzEysjb&#10;O9OkJgxMqnGPKStzIjJyN2oQDvUhCXVWpbbNEZkFO3Y1TiFuegs/KRmwoyvqf+wYCErUB4PqXM+m&#10;yzmOQDIWiyXSCpeO+sLBDEegigZKxu0mjEOzcyC7Ht8pEhfG3qKerUxMR63HnE7JY88mAU7zFYfi&#10;0k5Rv/4C6ycAAAD//wMAUEsDBBQABgAIAAAAIQB9TXBz2gAAAAUBAAAPAAAAZHJzL2Rvd25yZXYu&#10;eG1sTI/BTsMwEETvSP0Ha5G4UadVidI0TlWQOAJqqXp24iWJaq+j2E3Tv2fhApeRVrOaeVNsJ2fF&#10;iEPoPClYzBMQSLU3HTUKjp+vjxmIEDUZbT2hghsG2Jazu0Lnxl9pj+MhNoJDKORaQRtjn0sZ6had&#10;DnPfI7H35QenI59DI82grxzurFwmSSqd7ogbWt3jS4v1+XBxCrKPZbOy3j2f3p/O8a26jUR7qdTD&#10;/bTbgIg4xb9n+MFndCiZqfIXMkFYBTwk/ip763TBMyoF6SpLQZaF/E9ffgMAAP//AwBQSwECLQAU&#10;AAYACAAAACEAtoM4kv4AAADhAQAAEwAAAAAAAAAAAAAAAAAAAAAAW0NvbnRlbnRfVHlwZXNdLnht&#10;bFBLAQItABQABgAIAAAAIQA4/SH/1gAAAJQBAAALAAAAAAAAAAAAAAAAAC8BAABfcmVscy8ucmVs&#10;c1BLAQItABQABgAIAAAAIQAksZYdKQIAAE0EAAAOAAAAAAAAAAAAAAAAAC4CAABkcnMvZTJvRG9j&#10;LnhtbFBLAQItABQABgAIAAAAIQB9TXBz2gAAAAUBAAAPAAAAAAAAAAAAAAAAAIMEAABkcnMvZG93&#10;bnJldi54bWxQSwUGAAAAAAQABADzAAAAigUAAAAA&#10;">
                <v:textbox inset="5.85pt,.7pt,5.85pt,.7pt">
                  <w:txbxContent>
                    <w:p w:rsidR="000A1B29" w:rsidRDefault="000A1B29" w:rsidP="000A1B29">
                      <w:r>
                        <w:t>Observation 2: RAN3 needs to introduce the reporting to indicate the bitrate UEs achieve for avoiding uneven distribution.</w:t>
                      </w:r>
                    </w:p>
                    <w:p w:rsidR="000A1B29" w:rsidRDefault="000A1B29" w:rsidP="000A1B29">
                      <w:r>
                        <w:t>Observation 3: “Active UEs” reflect the bitrate UEs achieve because the common radio resource (i.e. PRBs) in the cell is divided by active UEs.</w:t>
                      </w:r>
                    </w:p>
                    <w:p w:rsidR="000A1B29" w:rsidRDefault="000A1B29" w:rsidP="000A1B29">
                      <w:r>
                        <w:t>Observation 4: The dynamicity of “number of active UEs” does NOT impact so much because usually there are many UEs in a cell</w:t>
                      </w:r>
                    </w:p>
                    <w:p w:rsidR="000A1B29" w:rsidRDefault="000A1B29" w:rsidP="000A1B29">
                      <w:r>
                        <w:t>Observation 5: It is not realistic where the number of active UEs is “0” because (1) The bandwidth is limited and (2) there are many UEs in one cell in real world.</w:t>
                      </w:r>
                    </w:p>
                    <w:p w:rsidR="000A1B29" w:rsidRDefault="000A1B29" w:rsidP="000A1B29">
                      <w:r>
                        <w:t>Observation 6: The existence of signalling only UEs cannot be showstopper because (1) it doesn’t affect so much on bitrate considering the UE seems NOT to transfer so much data (2) the majority of UEs still seem to be normal UE which support both C-plane and U-plane and  (3) other report can also be considered if not negligible.</w:t>
                      </w:r>
                    </w:p>
                    <w:p w:rsidR="000A1B29" w:rsidRDefault="000A1B29" w:rsidP="000A1B29">
                      <w:r w:rsidRPr="000A1B29">
                        <w:t xml:space="preserve"> </w:t>
                      </w:r>
                      <w:r>
                        <w:t>Observation 11: For agreeable metric, following two condition would be required.</w:t>
                      </w:r>
                    </w:p>
                    <w:p w:rsidR="000A1B29" w:rsidRDefault="000A1B29" w:rsidP="000A1B29">
                      <w:r>
                        <w:t>- unified definition between vendors (for inter-vendor operation)</w:t>
                      </w:r>
                    </w:p>
                    <w:p w:rsidR="000A1B29" w:rsidRDefault="000A1B29" w:rsidP="000A1B29">
                      <w:r>
                        <w:t>- not expose vendor equipment capability (for vendor preference.)</w:t>
                      </w:r>
                    </w:p>
                    <w:p w:rsidR="000A1B29" w:rsidRDefault="000A1B29" w:rsidP="000A1B29">
                      <w:r>
                        <w:t>Observation 12: Only “active UEs” and “UEs in RRC_CONNECTED” can indicate “whole load” with satisfying the conditions.</w:t>
                      </w:r>
                    </w:p>
                    <w:p w:rsidR="000A1B29" w:rsidRDefault="000A1B29" w:rsidP="000A1B29">
                      <w:r>
                        <w:t>Observation 13: Finding tiny cons on each metric would be meaningless because RAN nodes usually performs MLB with combining these metrics</w:t>
                      </w:r>
                    </w:p>
                    <w:p w:rsidR="000A1B29" w:rsidRDefault="000A1B29" w:rsidP="000A1B29">
                      <w:r>
                        <w:t>Proposal: RAN3 to add “active UEs” and “UEs in RRC_CONNECTED” in load reporting</w:t>
                      </w:r>
                    </w:p>
                    <w:p w:rsidR="000A1B29" w:rsidRDefault="000A1B29" w:rsidP="000A1B29"/>
                  </w:txbxContent>
                </v:textbox>
                <w10:anchorlock/>
              </v:rect>
            </w:pict>
          </mc:Fallback>
        </mc:AlternateContent>
      </w:r>
    </w:p>
    <w:p w14:paraId="69FCE1E9" w14:textId="77777777" w:rsidR="000A1B29" w:rsidRDefault="000A1B29" w:rsidP="00FA1E8B">
      <w:pPr>
        <w:rPr>
          <w:lang w:eastAsia="ja-JP"/>
        </w:rPr>
      </w:pPr>
    </w:p>
    <w:p w14:paraId="25738E4C" w14:textId="77777777" w:rsidR="000A1B29" w:rsidRPr="00A71951" w:rsidRDefault="000A1B29" w:rsidP="000A1B29">
      <w:pPr>
        <w:pStyle w:val="4"/>
        <w:rPr>
          <w:lang w:eastAsia="ja-JP"/>
        </w:rPr>
      </w:pPr>
      <w:r>
        <w:rPr>
          <w:rFonts w:hint="eastAsia"/>
          <w:lang w:eastAsia="ja-JP"/>
        </w:rPr>
        <w:t>2.</w:t>
      </w:r>
      <w:r>
        <w:rPr>
          <w:lang w:eastAsia="ja-JP"/>
        </w:rPr>
        <w:t>2</w:t>
      </w:r>
      <w:r>
        <w:rPr>
          <w:rFonts w:hint="eastAsia"/>
          <w:lang w:eastAsia="ja-JP"/>
        </w:rPr>
        <w:t xml:space="preserve"> </w:t>
      </w:r>
      <w:r>
        <w:rPr>
          <w:lang w:eastAsia="ja-JP"/>
        </w:rPr>
        <w:t>Answers against questions provided in RAN3#106</w:t>
      </w:r>
    </w:p>
    <w:p w14:paraId="5D26CD9A" w14:textId="77777777" w:rsidR="000A1B29" w:rsidRDefault="000A1B29" w:rsidP="00FA1E8B">
      <w:pPr>
        <w:rPr>
          <w:lang w:eastAsia="ja-JP"/>
        </w:rPr>
      </w:pPr>
      <w:r>
        <w:rPr>
          <w:lang w:eastAsia="ja-JP"/>
        </w:rPr>
        <w:t>In RAN3#106, following questioned are captured in SoD [4].</w:t>
      </w:r>
    </w:p>
    <w:p w14:paraId="34AA7E8A" w14:textId="77777777" w:rsidR="000A1B29" w:rsidRDefault="000A1B29" w:rsidP="00FA1E8B">
      <w:pPr>
        <w:rPr>
          <w:lang w:eastAsia="ja-JP"/>
        </w:rPr>
      </w:pPr>
      <w:r>
        <w:rPr>
          <w:lang w:eastAsia="ja-JP"/>
        </w:rPr>
        <w:t>“</w:t>
      </w:r>
      <w:r w:rsidRPr="000A1B29">
        <w:rPr>
          <w:lang w:eastAsia="ja-JP"/>
        </w:rPr>
        <w:t>Check further reporting period, the definition and how to estimate available resources</w:t>
      </w:r>
      <w:r>
        <w:rPr>
          <w:lang w:eastAsia="ja-JP"/>
        </w:rPr>
        <w:t>”</w:t>
      </w:r>
    </w:p>
    <w:p w14:paraId="0BC535B3" w14:textId="77777777" w:rsidR="000A1B29" w:rsidRDefault="000A1B29" w:rsidP="00FA1E8B">
      <w:pPr>
        <w:rPr>
          <w:lang w:eastAsia="ja-JP"/>
        </w:rPr>
      </w:pPr>
    </w:p>
    <w:p w14:paraId="27A9C508" w14:textId="77777777" w:rsidR="000A1B29" w:rsidRDefault="000A1B29" w:rsidP="000A1B29">
      <w:pPr>
        <w:pStyle w:val="5"/>
        <w:rPr>
          <w:lang w:eastAsia="ja-JP"/>
        </w:rPr>
      </w:pPr>
      <w:r>
        <w:rPr>
          <w:rFonts w:hint="eastAsia"/>
          <w:lang w:eastAsia="ja-JP"/>
        </w:rPr>
        <w:t xml:space="preserve">2.2.1 </w:t>
      </w:r>
      <w:r>
        <w:rPr>
          <w:lang w:eastAsia="ja-JP"/>
        </w:rPr>
        <w:t>Reporting period</w:t>
      </w:r>
    </w:p>
    <w:p w14:paraId="36F895CE" w14:textId="77777777" w:rsidR="000A1B29" w:rsidRDefault="000A1B29" w:rsidP="00FA1E8B">
      <w:pPr>
        <w:rPr>
          <w:lang w:eastAsia="ja-JP"/>
        </w:rPr>
      </w:pPr>
      <w:r>
        <w:rPr>
          <w:rFonts w:hint="eastAsia"/>
          <w:lang w:eastAsia="ja-JP"/>
        </w:rPr>
        <w:t>In last meeting</w:t>
      </w:r>
      <w:r>
        <w:rPr>
          <w:lang w:eastAsia="ja-JP"/>
        </w:rPr>
        <w:t xml:space="preserve">, it was questioned whether this metric can be reported so frequently for C-plane considering processing power because (1) “active UEs” seem to be defined for OAM and (2) C-plane basically requires more frequent report than OAM. </w:t>
      </w:r>
    </w:p>
    <w:p w14:paraId="7997C7C4" w14:textId="77777777" w:rsidR="00176337" w:rsidRDefault="00176337" w:rsidP="00176337">
      <w:pPr>
        <w:rPr>
          <w:lang w:eastAsia="ja-JP"/>
        </w:rPr>
      </w:pPr>
      <w:r>
        <w:rPr>
          <w:lang w:eastAsia="ja-JP"/>
        </w:rPr>
        <w:lastRenderedPageBreak/>
        <w:t>To achieve periodic reporting, there would be two aspects on processing power; (A) processing power for measurement and (B) processing power for reporting.</w:t>
      </w:r>
    </w:p>
    <w:p w14:paraId="4ED7926E" w14:textId="77777777" w:rsidR="00176337" w:rsidRDefault="00176337" w:rsidP="00D1019C">
      <w:pPr>
        <w:pStyle w:val="aff1"/>
        <w:numPr>
          <w:ilvl w:val="0"/>
          <w:numId w:val="25"/>
        </w:numPr>
        <w:rPr>
          <w:lang w:eastAsia="ja-JP"/>
        </w:rPr>
      </w:pPr>
      <w:r>
        <w:rPr>
          <w:lang w:eastAsia="ja-JP"/>
        </w:rPr>
        <w:t xml:space="preserve">Processing power for measurement </w:t>
      </w:r>
    </w:p>
    <w:p w14:paraId="3F1952EA" w14:textId="77777777" w:rsidR="000A1B29" w:rsidRDefault="000A1B29" w:rsidP="00D1019C">
      <w:pPr>
        <w:ind w:leftChars="100" w:left="200"/>
        <w:rPr>
          <w:lang w:eastAsia="ja-JP"/>
        </w:rPr>
      </w:pPr>
      <w:r>
        <w:rPr>
          <w:lang w:eastAsia="ja-JP"/>
        </w:rPr>
        <w:t xml:space="preserve">When checking C-plane reporting period, BL CR for Xn [5] proposes to report from every 500ms to 10000ms. </w:t>
      </w:r>
      <w:r w:rsidR="00176337">
        <w:rPr>
          <w:lang w:eastAsia="ja-JP"/>
        </w:rPr>
        <w:t>Thus, the measurement period must be equal to (or less than) them</w:t>
      </w:r>
      <w:r w:rsidR="00D1019C">
        <w:rPr>
          <w:lang w:eastAsia="ja-JP"/>
        </w:rPr>
        <w:t>. So, the measurement period can be said as around per second.</w:t>
      </w:r>
    </w:p>
    <w:p w14:paraId="498EA363" w14:textId="77777777" w:rsidR="00D1019C" w:rsidRDefault="000A1B29" w:rsidP="00D1019C">
      <w:pPr>
        <w:ind w:leftChars="100" w:left="200"/>
        <w:rPr>
          <w:lang w:eastAsia="ja-JP"/>
        </w:rPr>
      </w:pPr>
      <w:r>
        <w:rPr>
          <w:lang w:eastAsia="ja-JP"/>
        </w:rPr>
        <w:t xml:space="preserve">On the other hand, </w:t>
      </w:r>
      <w:r w:rsidR="00D1019C">
        <w:rPr>
          <w:lang w:eastAsia="ja-JP"/>
        </w:rPr>
        <w:t>current TS36.314 [6] defines measurement period as around per second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D1019C" w:rsidRPr="009E2174" w14:paraId="7DA64C98" w14:textId="77777777" w:rsidTr="000B0B05">
        <w:trPr>
          <w:trHeight w:val="179"/>
          <w:jc w:val="center"/>
        </w:trPr>
        <w:tc>
          <w:tcPr>
            <w:tcW w:w="1625" w:type="dxa"/>
            <w:vAlign w:val="center"/>
          </w:tcPr>
          <w:p w14:paraId="001EF8A4" w14:textId="77777777" w:rsidR="00D1019C" w:rsidRPr="009E2174" w:rsidRDefault="00D1019C" w:rsidP="000B0B05">
            <w:pPr>
              <w:pStyle w:val="TAL"/>
              <w:widowControl w:val="0"/>
              <w:spacing w:afterLines="50" w:after="120"/>
              <w:jc w:val="both"/>
              <w:rPr>
                <w:rFonts w:eastAsia="SimSun" w:cs="Arial"/>
                <w:kern w:val="2"/>
                <w:lang w:eastAsia="zh-CN"/>
              </w:rPr>
            </w:pPr>
            <w:r w:rsidRPr="009E2174">
              <w:rPr>
                <w:position w:val="-4"/>
              </w:rPr>
              <w:object w:dxaOrig="220" w:dyaOrig="260" w14:anchorId="7223E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2.9pt" o:ole="">
                  <v:imagedata r:id="rId9" o:title=""/>
                </v:shape>
                <o:OLEObject Type="Embed" ProgID="Equation.3" ShapeID="_x0000_i1025" DrawAspect="Content" ObjectID="_1643200108" r:id="rId10"/>
              </w:object>
            </w:r>
          </w:p>
        </w:tc>
        <w:tc>
          <w:tcPr>
            <w:tcW w:w="5035" w:type="dxa"/>
            <w:vAlign w:val="center"/>
          </w:tcPr>
          <w:p w14:paraId="3F355FBB" w14:textId="77777777" w:rsidR="00D1019C" w:rsidRPr="009E2174" w:rsidRDefault="00D1019C" w:rsidP="000B0B05">
            <w:pPr>
              <w:pStyle w:val="TAL"/>
              <w:widowControl w:val="0"/>
              <w:spacing w:afterLines="50" w:after="120"/>
              <w:jc w:val="both"/>
              <w:rPr>
                <w:rFonts w:eastAsia="SimSun" w:cs="Arial"/>
                <w:kern w:val="2"/>
                <w:lang w:eastAsia="zh-CN"/>
              </w:rPr>
            </w:pPr>
            <w:r w:rsidRPr="009E2174">
              <w:rPr>
                <w:rFonts w:eastAsia="SimSun" w:cs="Arial"/>
                <w:kern w:val="2"/>
                <w:lang w:eastAsia="zh-CN"/>
              </w:rPr>
              <w:t xml:space="preserve">Time Period during which the measurement is performed, </w:t>
            </w:r>
            <w:r w:rsidRPr="00A66039">
              <w:rPr>
                <w:rFonts w:eastAsia="SimSun" w:cs="Arial"/>
                <w:kern w:val="2"/>
                <w:highlight w:val="yellow"/>
                <w:lang w:eastAsia="zh-CN"/>
              </w:rPr>
              <w:t>Unit: second.</w:t>
            </w:r>
          </w:p>
        </w:tc>
      </w:tr>
    </w:tbl>
    <w:p w14:paraId="6FD54C44" w14:textId="77777777" w:rsidR="00D1019C" w:rsidRPr="00D1019C" w:rsidRDefault="00D1019C" w:rsidP="00D1019C">
      <w:pPr>
        <w:ind w:leftChars="100" w:left="200"/>
        <w:rPr>
          <w:lang w:eastAsia="ja-JP"/>
        </w:rPr>
      </w:pPr>
    </w:p>
    <w:p w14:paraId="64DBC004" w14:textId="77777777" w:rsidR="000A1B29" w:rsidRDefault="00D1019C" w:rsidP="00D1019C">
      <w:pPr>
        <w:ind w:leftChars="100" w:left="200"/>
        <w:rPr>
          <w:lang w:eastAsia="ja-JP"/>
        </w:rPr>
      </w:pPr>
      <w:r>
        <w:rPr>
          <w:lang w:eastAsia="ja-JP"/>
        </w:rPr>
        <w:t xml:space="preserve">(Actually in SA5 specifications, on </w:t>
      </w:r>
      <w:r w:rsidR="000A1B29">
        <w:rPr>
          <w:lang w:eastAsia="ja-JP"/>
        </w:rPr>
        <w:t>OAM reporting period,  TS32.401 [7] refers to TS32.432 [8] for measurement file format. TS32.432 [8] mentions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97"/>
        <w:gridCol w:w="4388"/>
      </w:tblGrid>
      <w:tr w:rsidR="000A1B29" w:rsidRPr="008D7630" w14:paraId="00C60327" w14:textId="77777777" w:rsidTr="00D1019C">
        <w:trPr>
          <w:cantSplit/>
          <w:jc w:val="center"/>
        </w:trPr>
        <w:tc>
          <w:tcPr>
            <w:tcW w:w="0" w:type="auto"/>
          </w:tcPr>
          <w:p w14:paraId="5D624845" w14:textId="77777777" w:rsidR="000A1B29" w:rsidRPr="008D7630" w:rsidRDefault="000A1B29" w:rsidP="00576093">
            <w:pPr>
              <w:pStyle w:val="TAL"/>
              <w:keepNext w:val="0"/>
            </w:pPr>
            <w:r w:rsidRPr="008D7630">
              <w:t>granularityPeriod</w:t>
            </w:r>
          </w:p>
        </w:tc>
        <w:tc>
          <w:tcPr>
            <w:tcW w:w="0" w:type="auto"/>
          </w:tcPr>
          <w:p w14:paraId="1E7B71B6" w14:textId="77777777" w:rsidR="000A1B29" w:rsidRPr="008D7630" w:rsidRDefault="000A1B29" w:rsidP="00576093">
            <w:pPr>
              <w:pStyle w:val="TAL"/>
              <w:keepNext w:val="0"/>
            </w:pPr>
            <w:r w:rsidRPr="008D7630">
              <w:t xml:space="preserve">Granularity period of the measurement(s) in </w:t>
            </w:r>
            <w:r w:rsidRPr="000A1B29">
              <w:rPr>
                <w:highlight w:val="yellow"/>
              </w:rPr>
              <w:t>seconds</w:t>
            </w:r>
            <w:r w:rsidRPr="008D7630">
              <w:t>.</w:t>
            </w:r>
          </w:p>
        </w:tc>
      </w:tr>
    </w:tbl>
    <w:p w14:paraId="47738CD7" w14:textId="77777777" w:rsidR="000A1B29" w:rsidRDefault="000A1B29" w:rsidP="00D1019C">
      <w:pPr>
        <w:ind w:leftChars="100" w:left="200"/>
        <w:rPr>
          <w:lang w:eastAsia="ja-JP"/>
        </w:rPr>
      </w:pPr>
      <w:r>
        <w:rPr>
          <w:lang w:eastAsia="ja-JP"/>
        </w:rPr>
        <w:t>(Note that, i</w:t>
      </w:r>
      <w:r>
        <w:rPr>
          <w:rFonts w:hint="eastAsia"/>
          <w:lang w:eastAsia="ja-JP"/>
        </w:rPr>
        <w:t>n s</w:t>
      </w:r>
      <w:r>
        <w:rPr>
          <w:lang w:eastAsia="ja-JP"/>
        </w:rPr>
        <w:t>ection 5.4.1.4 of TS32.401[7], “granularity” is mentioned as different meaning; this seems just for how long one block of measurement data should be taken.)</w:t>
      </w:r>
      <w:r w:rsidR="00D1019C">
        <w:rPr>
          <w:lang w:eastAsia="ja-JP"/>
        </w:rPr>
        <w:t>)</w:t>
      </w:r>
    </w:p>
    <w:p w14:paraId="36EEEB40" w14:textId="77777777" w:rsidR="000A1B29" w:rsidRPr="000A1B29" w:rsidRDefault="000A1B29" w:rsidP="00D1019C">
      <w:pPr>
        <w:ind w:leftChars="100" w:left="200"/>
        <w:rPr>
          <w:b/>
          <w:i/>
          <w:lang w:eastAsia="ja-JP"/>
        </w:rPr>
      </w:pPr>
      <w:r w:rsidRPr="000A1B29">
        <w:rPr>
          <w:rFonts w:hint="eastAsia"/>
          <w:b/>
          <w:i/>
          <w:lang w:eastAsia="ja-JP"/>
        </w:rPr>
        <w:t xml:space="preserve">Observation </w:t>
      </w:r>
      <w:r w:rsidR="00176337">
        <w:rPr>
          <w:b/>
          <w:i/>
          <w:lang w:eastAsia="ja-JP"/>
        </w:rPr>
        <w:t>1</w:t>
      </w:r>
      <w:r w:rsidRPr="000A1B29">
        <w:rPr>
          <w:b/>
          <w:i/>
          <w:lang w:eastAsia="ja-JP"/>
        </w:rPr>
        <w:t xml:space="preserve">: </w:t>
      </w:r>
      <w:r w:rsidR="00176337">
        <w:rPr>
          <w:b/>
          <w:i/>
          <w:lang w:eastAsia="ja-JP"/>
        </w:rPr>
        <w:t>On p</w:t>
      </w:r>
      <w:r w:rsidR="00176337" w:rsidRPr="00176337">
        <w:rPr>
          <w:b/>
          <w:i/>
          <w:lang w:eastAsia="ja-JP"/>
        </w:rPr>
        <w:t>rocessing power for measurement</w:t>
      </w:r>
      <w:r w:rsidR="00176337">
        <w:rPr>
          <w:b/>
          <w:i/>
          <w:lang w:eastAsia="ja-JP"/>
        </w:rPr>
        <w:t xml:space="preserve">, there would be no issue because </w:t>
      </w:r>
      <w:r w:rsidR="00D1019C">
        <w:rPr>
          <w:b/>
          <w:i/>
          <w:lang w:eastAsia="ja-JP"/>
        </w:rPr>
        <w:t>RAN2</w:t>
      </w:r>
      <w:r w:rsidRPr="000A1B29">
        <w:rPr>
          <w:b/>
          <w:i/>
          <w:lang w:eastAsia="ja-JP"/>
        </w:rPr>
        <w:t xml:space="preserve"> seems to </w:t>
      </w:r>
      <w:r w:rsidR="00176337">
        <w:rPr>
          <w:b/>
          <w:i/>
          <w:lang w:eastAsia="ja-JP"/>
        </w:rPr>
        <w:t xml:space="preserve">already </w:t>
      </w:r>
      <w:r w:rsidRPr="000A1B29">
        <w:rPr>
          <w:b/>
          <w:i/>
          <w:lang w:eastAsia="ja-JP"/>
        </w:rPr>
        <w:t>allow per second measurement</w:t>
      </w:r>
      <w:r w:rsidR="00176337">
        <w:rPr>
          <w:b/>
          <w:i/>
          <w:lang w:eastAsia="ja-JP"/>
        </w:rPr>
        <w:t>, which would be same order with C-plane</w:t>
      </w:r>
      <w:r w:rsidRPr="000A1B29">
        <w:rPr>
          <w:b/>
          <w:i/>
          <w:lang w:eastAsia="ja-JP"/>
        </w:rPr>
        <w:t>.</w:t>
      </w:r>
    </w:p>
    <w:p w14:paraId="06C3BEB6" w14:textId="77777777" w:rsidR="00176337" w:rsidRDefault="00176337" w:rsidP="00176337">
      <w:pPr>
        <w:pStyle w:val="aff1"/>
        <w:numPr>
          <w:ilvl w:val="0"/>
          <w:numId w:val="25"/>
        </w:numPr>
        <w:rPr>
          <w:lang w:eastAsia="ja-JP"/>
        </w:rPr>
      </w:pPr>
      <w:r>
        <w:rPr>
          <w:lang w:eastAsia="ja-JP"/>
        </w:rPr>
        <w:t>Processing power for reporting</w:t>
      </w:r>
    </w:p>
    <w:p w14:paraId="1E77F209" w14:textId="77777777" w:rsidR="000A1B29" w:rsidRDefault="00176337" w:rsidP="00D1019C">
      <w:pPr>
        <w:ind w:left="284"/>
        <w:rPr>
          <w:lang w:eastAsia="ja-JP"/>
        </w:rPr>
      </w:pPr>
      <w:r>
        <w:rPr>
          <w:lang w:eastAsia="ja-JP"/>
        </w:rPr>
        <w:t xml:space="preserve">Such reporting period </w:t>
      </w:r>
      <w:r w:rsidR="000A1B29">
        <w:rPr>
          <w:lang w:eastAsia="ja-JP"/>
        </w:rPr>
        <w:t>over C-plane is already supported from LTE age; if the content is a little changed, the processing power will not affect so much</w:t>
      </w:r>
      <w:r>
        <w:rPr>
          <w:lang w:eastAsia="ja-JP"/>
        </w:rPr>
        <w:t xml:space="preserve">. </w:t>
      </w:r>
      <w:r w:rsidR="000A1B29">
        <w:rPr>
          <w:lang w:eastAsia="ja-JP"/>
        </w:rPr>
        <w:t xml:space="preserve">(i.e. </w:t>
      </w:r>
      <w:r w:rsidR="008432C7">
        <w:rPr>
          <w:lang w:eastAsia="ja-JP"/>
        </w:rPr>
        <w:t xml:space="preserve">in either way, </w:t>
      </w:r>
      <w:r w:rsidR="000A1B29">
        <w:rPr>
          <w:lang w:eastAsia="ja-JP"/>
        </w:rPr>
        <w:t>reporting several IEs in each certain period.)</w:t>
      </w:r>
    </w:p>
    <w:p w14:paraId="7A8CF34C" w14:textId="77777777" w:rsidR="00176337" w:rsidRPr="000A1B29" w:rsidRDefault="00176337" w:rsidP="00176337">
      <w:pPr>
        <w:ind w:leftChars="100" w:left="200"/>
        <w:rPr>
          <w:b/>
          <w:i/>
          <w:lang w:eastAsia="ja-JP"/>
        </w:rPr>
      </w:pPr>
      <w:r w:rsidRPr="000A1B29">
        <w:rPr>
          <w:rFonts w:hint="eastAsia"/>
          <w:b/>
          <w:i/>
          <w:lang w:eastAsia="ja-JP"/>
        </w:rPr>
        <w:t xml:space="preserve">Observation </w:t>
      </w:r>
      <w:r>
        <w:rPr>
          <w:b/>
          <w:i/>
          <w:lang w:eastAsia="ja-JP"/>
        </w:rPr>
        <w:t>2</w:t>
      </w:r>
      <w:r w:rsidRPr="000A1B29">
        <w:rPr>
          <w:b/>
          <w:i/>
          <w:lang w:eastAsia="ja-JP"/>
        </w:rPr>
        <w:t xml:space="preserve">: </w:t>
      </w:r>
      <w:r>
        <w:rPr>
          <w:b/>
          <w:i/>
          <w:lang w:eastAsia="ja-JP"/>
        </w:rPr>
        <w:t>On processing power for reporting, there would be no issue because such reporting period is already used for eNB.</w:t>
      </w:r>
    </w:p>
    <w:p w14:paraId="0C5E9503" w14:textId="77777777" w:rsidR="00176337" w:rsidRPr="00176337" w:rsidRDefault="00176337" w:rsidP="00D1019C">
      <w:pPr>
        <w:ind w:left="284"/>
        <w:rPr>
          <w:lang w:eastAsia="ja-JP"/>
        </w:rPr>
      </w:pPr>
    </w:p>
    <w:p w14:paraId="238744DF" w14:textId="77777777" w:rsidR="000A1B29" w:rsidRDefault="000A1B29" w:rsidP="000A1B29">
      <w:pPr>
        <w:rPr>
          <w:lang w:eastAsia="ja-JP"/>
        </w:rPr>
      </w:pPr>
      <w:r>
        <w:rPr>
          <w:lang w:eastAsia="ja-JP"/>
        </w:rPr>
        <w:t>Thus, following observation can be obtained.</w:t>
      </w:r>
    </w:p>
    <w:p w14:paraId="1769DC02" w14:textId="77777777" w:rsidR="000A1B29" w:rsidRDefault="000A1B29" w:rsidP="000A1B29">
      <w:pPr>
        <w:rPr>
          <w:lang w:eastAsia="ja-JP"/>
        </w:rPr>
      </w:pPr>
      <w:r>
        <w:rPr>
          <w:lang w:eastAsia="ja-JP"/>
        </w:rPr>
        <w:t xml:space="preserve"> </w:t>
      </w:r>
      <w:r w:rsidRPr="000A1B29">
        <w:rPr>
          <w:rFonts w:hint="eastAsia"/>
          <w:b/>
          <w:i/>
          <w:lang w:eastAsia="ja-JP"/>
        </w:rPr>
        <w:t xml:space="preserve">Observation </w:t>
      </w:r>
      <w:r>
        <w:rPr>
          <w:b/>
          <w:i/>
          <w:lang w:eastAsia="ja-JP"/>
        </w:rPr>
        <w:t>3</w:t>
      </w:r>
      <w:r w:rsidRPr="000A1B29">
        <w:rPr>
          <w:b/>
          <w:i/>
          <w:lang w:eastAsia="ja-JP"/>
        </w:rPr>
        <w:t xml:space="preserve">: </w:t>
      </w:r>
      <w:r>
        <w:rPr>
          <w:b/>
          <w:i/>
          <w:lang w:eastAsia="ja-JP"/>
        </w:rPr>
        <w:t xml:space="preserve">There would not be </w:t>
      </w:r>
      <w:r w:rsidR="008432C7">
        <w:rPr>
          <w:b/>
          <w:i/>
          <w:lang w:eastAsia="ja-JP"/>
        </w:rPr>
        <w:t>major issue on processing power</w:t>
      </w:r>
      <w:r w:rsidRPr="000A1B29">
        <w:rPr>
          <w:b/>
          <w:i/>
          <w:lang w:eastAsia="ja-JP"/>
        </w:rPr>
        <w:t>.</w:t>
      </w:r>
    </w:p>
    <w:p w14:paraId="5329E6A8" w14:textId="77777777" w:rsidR="000A1B29" w:rsidRPr="008432C7" w:rsidRDefault="008432C7" w:rsidP="00FA1E8B">
      <w:pPr>
        <w:rPr>
          <w:lang w:eastAsia="ja-JP"/>
        </w:rPr>
      </w:pPr>
      <w:r>
        <w:rPr>
          <w:lang w:eastAsia="ja-JP"/>
        </w:rPr>
        <w:t xml:space="preserve">Furthermore, even in LTE, it may be allowed not to support several short reporting periodicity because there may be some implementation that, if the node is congested, the node may accept only longer reporting periodicity. </w:t>
      </w:r>
    </w:p>
    <w:p w14:paraId="0982A223" w14:textId="77777777" w:rsidR="000A1B29" w:rsidRDefault="008432C7" w:rsidP="00FA1E8B">
      <w:pPr>
        <w:rPr>
          <w:lang w:eastAsia="ja-JP"/>
        </w:rPr>
      </w:pPr>
      <w:r>
        <w:rPr>
          <w:rFonts w:hint="eastAsia"/>
          <w:lang w:eastAsia="ja-JP"/>
        </w:rPr>
        <w:t>T</w:t>
      </w:r>
      <w:r>
        <w:rPr>
          <w:lang w:eastAsia="ja-JP"/>
        </w:rPr>
        <w:t>hus, following observation can be obtained.</w:t>
      </w:r>
    </w:p>
    <w:p w14:paraId="7392C9CA" w14:textId="77777777" w:rsidR="008432C7" w:rsidRDefault="008432C7" w:rsidP="008432C7">
      <w:pPr>
        <w:rPr>
          <w:lang w:eastAsia="ja-JP"/>
        </w:rPr>
      </w:pPr>
      <w:r w:rsidRPr="000A1B29">
        <w:rPr>
          <w:rFonts w:hint="eastAsia"/>
          <w:b/>
          <w:i/>
          <w:lang w:eastAsia="ja-JP"/>
        </w:rPr>
        <w:t xml:space="preserve">Observation </w:t>
      </w:r>
      <w:r>
        <w:rPr>
          <w:b/>
          <w:i/>
          <w:lang w:eastAsia="ja-JP"/>
        </w:rPr>
        <w:t>4</w:t>
      </w:r>
      <w:r w:rsidRPr="000A1B29">
        <w:rPr>
          <w:b/>
          <w:i/>
          <w:lang w:eastAsia="ja-JP"/>
        </w:rPr>
        <w:t xml:space="preserve">: </w:t>
      </w:r>
      <w:r>
        <w:rPr>
          <w:b/>
          <w:i/>
          <w:lang w:eastAsia="ja-JP"/>
        </w:rPr>
        <w:t>“Partial support” would not be major issue because there may be some eNB which doesn’t support all possible reporting periodicity.</w:t>
      </w:r>
    </w:p>
    <w:p w14:paraId="6154499C" w14:textId="77777777" w:rsidR="000A1B29" w:rsidRDefault="000A1B29" w:rsidP="00FA1E8B">
      <w:pPr>
        <w:rPr>
          <w:lang w:eastAsia="ja-JP"/>
        </w:rPr>
      </w:pPr>
    </w:p>
    <w:p w14:paraId="7998CFFE" w14:textId="77777777" w:rsidR="008432C7" w:rsidRDefault="008432C7" w:rsidP="008432C7">
      <w:pPr>
        <w:rPr>
          <w:lang w:eastAsia="ja-JP"/>
        </w:rPr>
      </w:pPr>
    </w:p>
    <w:p w14:paraId="767039CF" w14:textId="77777777" w:rsidR="008432C7" w:rsidRDefault="008432C7" w:rsidP="008432C7">
      <w:pPr>
        <w:pStyle w:val="5"/>
        <w:rPr>
          <w:lang w:eastAsia="ja-JP"/>
        </w:rPr>
      </w:pPr>
      <w:r>
        <w:rPr>
          <w:rFonts w:hint="eastAsia"/>
          <w:lang w:eastAsia="ja-JP"/>
        </w:rPr>
        <w:t>2.2.</w:t>
      </w:r>
      <w:r>
        <w:rPr>
          <w:lang w:eastAsia="ja-JP"/>
        </w:rPr>
        <w:t>2</w:t>
      </w:r>
      <w:r>
        <w:rPr>
          <w:rFonts w:hint="eastAsia"/>
          <w:lang w:eastAsia="ja-JP"/>
        </w:rPr>
        <w:t xml:space="preserve"> </w:t>
      </w:r>
      <w:r>
        <w:rPr>
          <w:lang w:eastAsia="ja-JP"/>
        </w:rPr>
        <w:t>Definition</w:t>
      </w:r>
    </w:p>
    <w:p w14:paraId="4A66A1D3" w14:textId="77777777" w:rsidR="008432C7" w:rsidRDefault="008432C7" w:rsidP="00FA1E8B">
      <w:pPr>
        <w:rPr>
          <w:lang w:eastAsia="ja-JP"/>
        </w:rPr>
      </w:pPr>
      <w:r>
        <w:rPr>
          <w:rFonts w:hint="eastAsia"/>
          <w:lang w:eastAsia="ja-JP"/>
        </w:rPr>
        <w:t xml:space="preserve"> </w:t>
      </w:r>
      <w:r>
        <w:rPr>
          <w:lang w:eastAsia="ja-JP"/>
        </w:rPr>
        <w:t xml:space="preserve">This point seems to allow checking internally for questioners. So, following additional information on RAN2 progress is </w:t>
      </w:r>
      <w:r w:rsidR="00AC3CDE">
        <w:rPr>
          <w:lang w:eastAsia="ja-JP"/>
        </w:rPr>
        <w:t xml:space="preserve">just </w:t>
      </w:r>
      <w:r>
        <w:rPr>
          <w:lang w:eastAsia="ja-JP"/>
        </w:rPr>
        <w:t>shared in this section.</w:t>
      </w:r>
    </w:p>
    <w:p w14:paraId="5E5AFD95" w14:textId="77777777" w:rsidR="008432C7" w:rsidRDefault="008432C7" w:rsidP="00FA1E8B">
      <w:pPr>
        <w:rPr>
          <w:lang w:eastAsia="ja-JP"/>
        </w:rPr>
      </w:pPr>
      <w:r>
        <w:rPr>
          <w:rFonts w:hint="eastAsia"/>
          <w:lang w:eastAsia="ja-JP"/>
        </w:rPr>
        <w:t>In RAN</w:t>
      </w:r>
      <w:r>
        <w:rPr>
          <w:lang w:eastAsia="ja-JP"/>
        </w:rPr>
        <w:t>2#108, following agreement was made [9].</w:t>
      </w:r>
    </w:p>
    <w:p w14:paraId="63BF267A" w14:textId="77777777" w:rsidR="008432C7" w:rsidRPr="008432C7" w:rsidRDefault="008432C7" w:rsidP="008432C7">
      <w:pPr>
        <w:pStyle w:val="Doc-text2"/>
        <w:pBdr>
          <w:top w:val="single" w:sz="4" w:space="1" w:color="auto"/>
          <w:left w:val="single" w:sz="4" w:space="4" w:color="auto"/>
          <w:bottom w:val="single" w:sz="4" w:space="1" w:color="auto"/>
          <w:right w:val="single" w:sz="4" w:space="4" w:color="auto"/>
        </w:pBdr>
        <w:rPr>
          <w:color w:val="auto"/>
        </w:rPr>
      </w:pPr>
      <w:r w:rsidRPr="008432C7">
        <w:rPr>
          <w:color w:val="auto"/>
        </w:rPr>
        <w:t>Agreements:</w:t>
      </w:r>
    </w:p>
    <w:p w14:paraId="3733FEFF" w14:textId="77777777" w:rsidR="008432C7" w:rsidRPr="008432C7" w:rsidRDefault="008432C7" w:rsidP="008432C7">
      <w:pPr>
        <w:pStyle w:val="Doc-text2"/>
        <w:pBdr>
          <w:top w:val="single" w:sz="4" w:space="1" w:color="auto"/>
          <w:left w:val="single" w:sz="4" w:space="4" w:color="auto"/>
          <w:bottom w:val="single" w:sz="4" w:space="1" w:color="auto"/>
          <w:right w:val="single" w:sz="4" w:space="4" w:color="auto"/>
        </w:pBdr>
        <w:rPr>
          <w:color w:val="auto"/>
        </w:rPr>
      </w:pPr>
      <w:r w:rsidRPr="008432C7">
        <w:rPr>
          <w:color w:val="auto"/>
        </w:rPr>
        <w:t>12</w:t>
      </w:r>
      <w:r w:rsidRPr="008432C7">
        <w:rPr>
          <w:color w:val="auto"/>
        </w:rPr>
        <w:tab/>
        <w:t>Change ‘mapped 5QI’ to ‘DRB’ in 38.314. This can be confirmed in the next meeting.</w:t>
      </w:r>
    </w:p>
    <w:p w14:paraId="60CA4CF5" w14:textId="77777777" w:rsidR="008432C7" w:rsidRPr="008432C7" w:rsidRDefault="008432C7" w:rsidP="00FA1E8B">
      <w:pPr>
        <w:rPr>
          <w:lang w:eastAsia="ja-JP"/>
        </w:rPr>
      </w:pPr>
    </w:p>
    <w:p w14:paraId="4BF7486B" w14:textId="77777777" w:rsidR="008432C7" w:rsidRPr="008432C7" w:rsidRDefault="008432C7" w:rsidP="00FA1E8B">
      <w:pPr>
        <w:rPr>
          <w:lang w:eastAsia="ja-JP"/>
        </w:rPr>
      </w:pPr>
      <w:r>
        <w:rPr>
          <w:rFonts w:hint="eastAsia"/>
          <w:lang w:eastAsia="ja-JP"/>
        </w:rPr>
        <w:t xml:space="preserve">Based on this, </w:t>
      </w:r>
      <w:r>
        <w:rPr>
          <w:lang w:eastAsia="ja-JP"/>
        </w:rPr>
        <w:t>unified handling for measurement seems to be achieved between EN-DC and NG-RAN.</w:t>
      </w:r>
    </w:p>
    <w:p w14:paraId="68A1FC8C" w14:textId="77777777" w:rsidR="000A1B29" w:rsidRPr="000A1B29" w:rsidRDefault="008432C7" w:rsidP="00FA1E8B">
      <w:pPr>
        <w:rPr>
          <w:lang w:eastAsia="ja-JP"/>
        </w:rPr>
      </w:pPr>
      <w:r>
        <w:rPr>
          <w:rFonts w:hint="eastAsia"/>
          <w:lang w:eastAsia="ja-JP"/>
        </w:rPr>
        <w:t>(</w:t>
      </w:r>
      <w:r>
        <w:rPr>
          <w:lang w:eastAsia="ja-JP"/>
        </w:rPr>
        <w:t>TPs mentioned in conclusion part already reflects it.)</w:t>
      </w:r>
    </w:p>
    <w:p w14:paraId="2962723C" w14:textId="77777777" w:rsidR="008432C7" w:rsidRDefault="008432C7" w:rsidP="00FA1E8B">
      <w:pPr>
        <w:rPr>
          <w:lang w:eastAsia="ja-JP"/>
        </w:rPr>
      </w:pPr>
    </w:p>
    <w:p w14:paraId="40C52670" w14:textId="77777777" w:rsidR="001F1BF2" w:rsidRDefault="001F1BF2" w:rsidP="001F1BF2">
      <w:pPr>
        <w:rPr>
          <w:lang w:eastAsia="ja-JP"/>
        </w:rPr>
      </w:pPr>
      <w:r w:rsidRPr="000A1B29">
        <w:rPr>
          <w:rFonts w:hint="eastAsia"/>
          <w:b/>
          <w:i/>
          <w:lang w:eastAsia="ja-JP"/>
        </w:rPr>
        <w:t xml:space="preserve">Observation </w:t>
      </w:r>
      <w:r>
        <w:rPr>
          <w:b/>
          <w:i/>
          <w:lang w:eastAsia="ja-JP"/>
        </w:rPr>
        <w:t>5</w:t>
      </w:r>
      <w:r w:rsidRPr="000A1B29">
        <w:rPr>
          <w:b/>
          <w:i/>
          <w:lang w:eastAsia="ja-JP"/>
        </w:rPr>
        <w:t xml:space="preserve">: </w:t>
      </w:r>
      <w:r>
        <w:rPr>
          <w:b/>
          <w:i/>
          <w:lang w:eastAsia="ja-JP"/>
        </w:rPr>
        <w:t>On definition, RAN2 seems to introduce same definition (i.e. per DRB) as the granularity for both EN-DC and NG-RAN.</w:t>
      </w:r>
    </w:p>
    <w:p w14:paraId="66606AD4" w14:textId="77777777" w:rsidR="001F1BF2" w:rsidRPr="001F1BF2" w:rsidRDefault="001F1BF2" w:rsidP="00FA1E8B">
      <w:pPr>
        <w:rPr>
          <w:lang w:eastAsia="ja-JP"/>
        </w:rPr>
      </w:pPr>
    </w:p>
    <w:p w14:paraId="1BEF468C" w14:textId="77777777" w:rsidR="001F1BF2" w:rsidRDefault="001F1BF2" w:rsidP="00FA1E8B">
      <w:pPr>
        <w:rPr>
          <w:lang w:eastAsia="ja-JP"/>
        </w:rPr>
      </w:pPr>
    </w:p>
    <w:p w14:paraId="4572222E" w14:textId="77777777" w:rsidR="008432C7" w:rsidRDefault="008432C7" w:rsidP="008432C7">
      <w:pPr>
        <w:pStyle w:val="5"/>
        <w:rPr>
          <w:lang w:eastAsia="ja-JP"/>
        </w:rPr>
      </w:pPr>
      <w:r>
        <w:rPr>
          <w:rFonts w:hint="eastAsia"/>
          <w:lang w:eastAsia="ja-JP"/>
        </w:rPr>
        <w:t>2.2.</w:t>
      </w:r>
      <w:r>
        <w:rPr>
          <w:lang w:eastAsia="ja-JP"/>
        </w:rPr>
        <w:t>3</w:t>
      </w:r>
      <w:r>
        <w:rPr>
          <w:rFonts w:hint="eastAsia"/>
          <w:lang w:eastAsia="ja-JP"/>
        </w:rPr>
        <w:t xml:space="preserve"> </w:t>
      </w:r>
      <w:r>
        <w:rPr>
          <w:lang w:eastAsia="ja-JP"/>
        </w:rPr>
        <w:t>H</w:t>
      </w:r>
      <w:r w:rsidRPr="008432C7">
        <w:rPr>
          <w:lang w:eastAsia="ja-JP"/>
        </w:rPr>
        <w:t>ow to estimate available resources</w:t>
      </w:r>
    </w:p>
    <w:p w14:paraId="469616D4" w14:textId="77777777" w:rsidR="008432C7" w:rsidRDefault="008432C7" w:rsidP="00FA1E8B">
      <w:pPr>
        <w:rPr>
          <w:lang w:eastAsia="ja-JP"/>
        </w:rPr>
      </w:pPr>
      <w:r>
        <w:rPr>
          <w:rFonts w:hint="eastAsia"/>
          <w:lang w:eastAsia="ja-JP"/>
        </w:rPr>
        <w:t>In RAN3</w:t>
      </w:r>
      <w:r>
        <w:rPr>
          <w:lang w:eastAsia="ja-JP"/>
        </w:rPr>
        <w:t xml:space="preserve">#106, it was questioned </w:t>
      </w:r>
      <w:r w:rsidRPr="008432C7">
        <w:rPr>
          <w:lang w:eastAsia="ja-JP"/>
        </w:rPr>
        <w:t>how to estimate available resources</w:t>
      </w:r>
      <w:r>
        <w:rPr>
          <w:lang w:eastAsia="ja-JP"/>
        </w:rPr>
        <w:t xml:space="preserve">; whether it is good to assume </w:t>
      </w:r>
      <w:r w:rsidRPr="008432C7">
        <w:rPr>
          <w:lang w:eastAsia="ja-JP"/>
        </w:rPr>
        <w:t xml:space="preserve">100 % </w:t>
      </w:r>
      <w:r>
        <w:rPr>
          <w:lang w:eastAsia="ja-JP"/>
        </w:rPr>
        <w:t xml:space="preserve">available resources are </w:t>
      </w:r>
      <w:r w:rsidR="001F1BF2">
        <w:rPr>
          <w:lang w:eastAsia="ja-JP"/>
        </w:rPr>
        <w:t xml:space="preserve">equally </w:t>
      </w:r>
      <w:r>
        <w:rPr>
          <w:lang w:eastAsia="ja-JP"/>
        </w:rPr>
        <w:t xml:space="preserve">divided </w:t>
      </w:r>
      <w:r w:rsidRPr="008432C7">
        <w:rPr>
          <w:lang w:eastAsia="ja-JP"/>
        </w:rPr>
        <w:t>by active UEs</w:t>
      </w:r>
      <w:r>
        <w:rPr>
          <w:lang w:eastAsia="ja-JP"/>
        </w:rPr>
        <w:t xml:space="preserve"> because req</w:t>
      </w:r>
      <w:r w:rsidRPr="008432C7">
        <w:rPr>
          <w:lang w:eastAsia="ja-JP"/>
        </w:rPr>
        <w:t xml:space="preserve">uired </w:t>
      </w:r>
      <w:r>
        <w:rPr>
          <w:lang w:eastAsia="ja-JP"/>
        </w:rPr>
        <w:t xml:space="preserve">resource (i.e. </w:t>
      </w:r>
      <w:r w:rsidRPr="008432C7">
        <w:rPr>
          <w:lang w:eastAsia="ja-JP"/>
        </w:rPr>
        <w:t>data rate</w:t>
      </w:r>
      <w:r>
        <w:rPr>
          <w:lang w:eastAsia="ja-JP"/>
        </w:rPr>
        <w:t>)</w:t>
      </w:r>
      <w:r w:rsidRPr="008432C7">
        <w:rPr>
          <w:lang w:eastAsia="ja-JP"/>
        </w:rPr>
        <w:t xml:space="preserve"> may be different</w:t>
      </w:r>
      <w:r>
        <w:rPr>
          <w:lang w:eastAsia="ja-JP"/>
        </w:rPr>
        <w:t xml:space="preserve"> between UEs even with same QCI.</w:t>
      </w:r>
    </w:p>
    <w:p w14:paraId="06F68DDF" w14:textId="77777777" w:rsidR="00A66039" w:rsidRDefault="00A66039" w:rsidP="00FA1E8B">
      <w:pPr>
        <w:rPr>
          <w:lang w:eastAsia="ja-JP"/>
        </w:rPr>
      </w:pPr>
    </w:p>
    <w:p w14:paraId="3BAD6919" w14:textId="77777777" w:rsidR="00A66039" w:rsidRDefault="00A66039" w:rsidP="00A66039">
      <w:pPr>
        <w:rPr>
          <w:lang w:eastAsia="ja-JP"/>
        </w:rPr>
      </w:pPr>
      <w:r>
        <w:rPr>
          <w:lang w:eastAsia="ja-JP"/>
        </w:rPr>
        <w:t xml:space="preserve">In typical deployment, there would be many UEs in a cell. (Otherwise, the CAPX/OPEX for the cell cannot be paid.) And, MLB can only be performed between adjacent or overlayed cells because, to perform MLB, the area must be within the coverage of the cells. So, in such similar area, user traffic characteristics would be similar (i.e. there would not be the case that UEs which utilize many resources are clustered only in one cell.) </w:t>
      </w:r>
    </w:p>
    <w:p w14:paraId="06A5A9B2" w14:textId="77777777" w:rsidR="00A66039" w:rsidRPr="00A66039" w:rsidRDefault="00A66039" w:rsidP="00A66039">
      <w:pPr>
        <w:rPr>
          <w:lang w:eastAsia="ja-JP"/>
        </w:rPr>
      </w:pPr>
    </w:p>
    <w:p w14:paraId="1C6BBB54" w14:textId="77777777" w:rsidR="00A66039" w:rsidRDefault="00A66039" w:rsidP="00A66039">
      <w:pPr>
        <w:rPr>
          <w:lang w:eastAsia="ja-JP"/>
        </w:rPr>
      </w:pPr>
      <w:r>
        <w:rPr>
          <w:rFonts w:hint="eastAsia"/>
          <w:lang w:eastAsia="ja-JP"/>
        </w:rPr>
        <w:t xml:space="preserve">Thus, </w:t>
      </w:r>
      <w:r>
        <w:rPr>
          <w:lang w:eastAsia="ja-JP"/>
        </w:rPr>
        <w:t xml:space="preserve">considering “Law of Large Numbers” and “Central limit theorem,” the requested </w:t>
      </w:r>
      <w:r w:rsidRPr="00AC3CDE">
        <w:rPr>
          <w:b/>
          <w:lang w:eastAsia="ja-JP"/>
        </w:rPr>
        <w:t>averaged</w:t>
      </w:r>
      <w:r>
        <w:rPr>
          <w:lang w:eastAsia="ja-JP"/>
        </w:rPr>
        <w:t xml:space="preserve"> utilized resource per UE would be similar between the candidate cells (even though number of active UEs may be different.) Following figure illustrates it.</w:t>
      </w:r>
    </w:p>
    <w:p w14:paraId="6BFE38B0" w14:textId="77777777" w:rsidR="00A66039" w:rsidRDefault="00A66039" w:rsidP="00A66039">
      <w:pPr>
        <w:rPr>
          <w:lang w:eastAsia="ja-JP"/>
        </w:rPr>
      </w:pPr>
    </w:p>
    <w:p w14:paraId="12D1BA77" w14:textId="77777777" w:rsidR="00A66039" w:rsidRDefault="00A66039" w:rsidP="00A66039">
      <w:pPr>
        <w:jc w:val="center"/>
        <w:rPr>
          <w:lang w:eastAsia="ja-JP"/>
        </w:rPr>
      </w:pPr>
      <w:r>
        <w:rPr>
          <w:noProof/>
          <w:lang w:val="en-US" w:eastAsia="ja-JP"/>
        </w:rPr>
        <w:drawing>
          <wp:inline distT="0" distB="0" distL="0" distR="0" wp14:anchorId="659DAEC9" wp14:editId="6D472F75">
            <wp:extent cx="4486910" cy="187134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6910" cy="1871345"/>
                    </a:xfrm>
                    <a:prstGeom prst="rect">
                      <a:avLst/>
                    </a:prstGeom>
                    <a:noFill/>
                    <a:ln>
                      <a:noFill/>
                    </a:ln>
                  </pic:spPr>
                </pic:pic>
              </a:graphicData>
            </a:graphic>
          </wp:inline>
        </w:drawing>
      </w:r>
    </w:p>
    <w:p w14:paraId="12EB2AE5" w14:textId="77777777" w:rsidR="00A66039" w:rsidRDefault="00A66039" w:rsidP="00A66039">
      <w:pPr>
        <w:jc w:val="center"/>
        <w:rPr>
          <w:lang w:eastAsia="ja-JP"/>
        </w:rPr>
      </w:pPr>
      <w:r>
        <w:rPr>
          <w:lang w:eastAsia="ja-JP"/>
        </w:rPr>
        <w:t xml:space="preserve">Figure 1. </w:t>
      </w:r>
      <w:r>
        <w:rPr>
          <w:rFonts w:hint="eastAsia"/>
          <w:lang w:eastAsia="ja-JP"/>
        </w:rPr>
        <w:t xml:space="preserve">Same </w:t>
      </w:r>
      <w:r w:rsidR="00160082">
        <w:rPr>
          <w:lang w:eastAsia="ja-JP"/>
        </w:rPr>
        <w:t xml:space="preserve">requested </w:t>
      </w:r>
      <w:r>
        <w:rPr>
          <w:lang w:eastAsia="ja-JP"/>
        </w:rPr>
        <w:t>averaged resource utilization per UE between the candidate cells</w:t>
      </w:r>
    </w:p>
    <w:p w14:paraId="62D9477D" w14:textId="77777777" w:rsidR="00A66039" w:rsidRPr="00160082" w:rsidRDefault="00A66039" w:rsidP="00A66039">
      <w:pPr>
        <w:rPr>
          <w:lang w:eastAsia="ja-JP"/>
        </w:rPr>
      </w:pPr>
    </w:p>
    <w:p w14:paraId="44987E5F" w14:textId="77777777" w:rsidR="00A66039" w:rsidRDefault="00A66039" w:rsidP="00A66039">
      <w:pPr>
        <w:rPr>
          <w:lang w:eastAsia="ja-JP"/>
        </w:rPr>
      </w:pPr>
      <w:r w:rsidRPr="000A1B29">
        <w:rPr>
          <w:rFonts w:hint="eastAsia"/>
          <w:b/>
          <w:i/>
          <w:lang w:eastAsia="ja-JP"/>
        </w:rPr>
        <w:t xml:space="preserve">Observation </w:t>
      </w:r>
      <w:r>
        <w:rPr>
          <w:b/>
          <w:i/>
          <w:lang w:eastAsia="ja-JP"/>
        </w:rPr>
        <w:t>6</w:t>
      </w:r>
      <w:r w:rsidRPr="000A1B29">
        <w:rPr>
          <w:b/>
          <w:i/>
          <w:lang w:eastAsia="ja-JP"/>
        </w:rPr>
        <w:t>:</w:t>
      </w:r>
      <w:r>
        <w:rPr>
          <w:b/>
          <w:i/>
          <w:lang w:eastAsia="ja-JP"/>
        </w:rPr>
        <w:t xml:space="preserve"> The requested averaged utilized resource per UE would be similar between the candidate cells because the candidate cells covers same/similar geographical area.</w:t>
      </w:r>
    </w:p>
    <w:p w14:paraId="2934D4EF" w14:textId="77777777" w:rsidR="00A66039" w:rsidRDefault="00A66039" w:rsidP="00FA1E8B">
      <w:pPr>
        <w:rPr>
          <w:lang w:eastAsia="ja-JP"/>
        </w:rPr>
      </w:pPr>
    </w:p>
    <w:p w14:paraId="6AD9A72B" w14:textId="77777777" w:rsidR="00A66039" w:rsidRPr="001F1BF2" w:rsidRDefault="00A66039" w:rsidP="00A66039">
      <w:pPr>
        <w:rPr>
          <w:lang w:eastAsia="ja-JP"/>
        </w:rPr>
      </w:pPr>
      <w:r>
        <w:rPr>
          <w:lang w:eastAsia="ja-JP"/>
        </w:rPr>
        <w:t xml:space="preserve">And, anyway, source node never knows how much the new UE will request resource utilization. Thus, for MLB, the source node only select target cell for </w:t>
      </w:r>
      <w:r w:rsidRPr="00AC3CDE">
        <w:rPr>
          <w:u w:val="single"/>
          <w:lang w:eastAsia="ja-JP"/>
        </w:rPr>
        <w:t>the alignment for number of active UEs per resource</w:t>
      </w:r>
      <w:r>
        <w:rPr>
          <w:lang w:eastAsia="ja-JP"/>
        </w:rPr>
        <w:t>. More specifically, in general, possible resource utilization per UE is inverse proportional to the number of active UEs.</w:t>
      </w:r>
    </w:p>
    <w:p w14:paraId="3AEF0E5D" w14:textId="77777777" w:rsidR="00A66039" w:rsidRDefault="00A66039" w:rsidP="00A66039">
      <w:pPr>
        <w:rPr>
          <w:lang w:eastAsia="ja-JP"/>
        </w:rPr>
      </w:pPr>
      <w:r w:rsidRPr="000A1B29">
        <w:rPr>
          <w:rFonts w:hint="eastAsia"/>
          <w:b/>
          <w:i/>
          <w:lang w:eastAsia="ja-JP"/>
        </w:rPr>
        <w:t>Observation</w:t>
      </w:r>
      <w:r>
        <w:rPr>
          <w:b/>
          <w:i/>
          <w:lang w:eastAsia="ja-JP"/>
        </w:rPr>
        <w:t xml:space="preserve"> 7</w:t>
      </w:r>
      <w:r w:rsidRPr="000A1B29">
        <w:rPr>
          <w:b/>
          <w:i/>
          <w:lang w:eastAsia="ja-JP"/>
        </w:rPr>
        <w:t xml:space="preserve">: </w:t>
      </w:r>
      <w:r w:rsidRPr="001F1BF2">
        <w:rPr>
          <w:b/>
          <w:i/>
          <w:lang w:eastAsia="ja-JP"/>
        </w:rPr>
        <w:t>I</w:t>
      </w:r>
      <w:r>
        <w:rPr>
          <w:b/>
          <w:i/>
          <w:lang w:eastAsia="ja-JP"/>
        </w:rPr>
        <w:t>n general, possible resource utilization per UE is inverse proportional to the number of active UEs as those UEs are utilizing resources.</w:t>
      </w:r>
    </w:p>
    <w:p w14:paraId="0006D570" w14:textId="77777777" w:rsidR="00A66039" w:rsidRDefault="00A66039" w:rsidP="00A66039">
      <w:pPr>
        <w:rPr>
          <w:lang w:eastAsia="ja-JP"/>
        </w:rPr>
      </w:pPr>
    </w:p>
    <w:p w14:paraId="2136E063" w14:textId="77777777" w:rsidR="00A66039" w:rsidRDefault="00A66039" w:rsidP="00A66039">
      <w:pPr>
        <w:rPr>
          <w:lang w:eastAsia="ja-JP"/>
        </w:rPr>
      </w:pPr>
      <w:r>
        <w:rPr>
          <w:lang w:eastAsia="ja-JP"/>
        </w:rPr>
        <w:t>(Note that s</w:t>
      </w:r>
      <w:r>
        <w:rPr>
          <w:rFonts w:hint="eastAsia"/>
          <w:lang w:eastAsia="ja-JP"/>
        </w:rPr>
        <w:t>ome may say that, if few</w:t>
      </w:r>
      <w:r>
        <w:rPr>
          <w:lang w:eastAsia="ja-JP"/>
        </w:rPr>
        <w:t xml:space="preserve"> UEs are there, </w:t>
      </w:r>
      <w:r w:rsidRPr="00A66039">
        <w:rPr>
          <w:lang w:eastAsia="ja-JP"/>
        </w:rPr>
        <w:t>active UEs are not reliable as MLB metric because resource utilization may be different even with same number of active UEs.</w:t>
      </w:r>
      <w:r>
        <w:rPr>
          <w:lang w:eastAsia="ja-JP"/>
        </w:rPr>
        <w:t xml:space="preserve"> However, in such situation, MLB itself is not critical because both cell must have room for resource (i.e. usually a cell can operate many UEs. (And, if necessary, CAC can complement the load status.))</w:t>
      </w:r>
    </w:p>
    <w:p w14:paraId="514B005F" w14:textId="77777777" w:rsidR="00A66039" w:rsidRPr="00A66039" w:rsidRDefault="00A66039" w:rsidP="00A66039">
      <w:pPr>
        <w:rPr>
          <w:lang w:eastAsia="ja-JP"/>
        </w:rPr>
      </w:pPr>
    </w:p>
    <w:p w14:paraId="455A0BC9" w14:textId="77777777" w:rsidR="00A66039" w:rsidRDefault="00A66039" w:rsidP="00A66039">
      <w:pPr>
        <w:rPr>
          <w:lang w:eastAsia="ja-JP"/>
        </w:rPr>
      </w:pPr>
      <w:r>
        <w:rPr>
          <w:rFonts w:hint="eastAsia"/>
          <w:lang w:eastAsia="ja-JP"/>
        </w:rPr>
        <w:t xml:space="preserve">Based on those observations, </w:t>
      </w:r>
      <w:r>
        <w:rPr>
          <w:lang w:eastAsia="ja-JP"/>
        </w:rPr>
        <w:t>following can be said.</w:t>
      </w:r>
    </w:p>
    <w:p w14:paraId="2A82FE9B" w14:textId="77777777" w:rsidR="00A66039" w:rsidRDefault="00A66039" w:rsidP="00A66039">
      <w:pPr>
        <w:rPr>
          <w:lang w:eastAsia="ja-JP"/>
        </w:rPr>
      </w:pPr>
      <w:r w:rsidRPr="000A1B29">
        <w:rPr>
          <w:rFonts w:hint="eastAsia"/>
          <w:b/>
          <w:i/>
          <w:lang w:eastAsia="ja-JP"/>
        </w:rPr>
        <w:t xml:space="preserve">Observation </w:t>
      </w:r>
      <w:r>
        <w:rPr>
          <w:b/>
          <w:i/>
          <w:lang w:eastAsia="ja-JP"/>
        </w:rPr>
        <w:t>8</w:t>
      </w:r>
      <w:r w:rsidRPr="000A1B29">
        <w:rPr>
          <w:b/>
          <w:i/>
          <w:lang w:eastAsia="ja-JP"/>
        </w:rPr>
        <w:t xml:space="preserve">: </w:t>
      </w:r>
      <w:r>
        <w:rPr>
          <w:b/>
          <w:i/>
          <w:lang w:eastAsia="ja-JP"/>
        </w:rPr>
        <w:t>Number of active UEs can reflect resource utilization level.</w:t>
      </w:r>
    </w:p>
    <w:p w14:paraId="7E6E38F3" w14:textId="77777777" w:rsidR="00A66039" w:rsidRPr="00A66039" w:rsidRDefault="00A66039" w:rsidP="00FA1E8B">
      <w:pPr>
        <w:rPr>
          <w:lang w:eastAsia="ja-JP"/>
        </w:rPr>
      </w:pPr>
    </w:p>
    <w:p w14:paraId="658BCEC4" w14:textId="77777777" w:rsidR="001F1BF2" w:rsidRPr="001F1BF2" w:rsidRDefault="001F1BF2" w:rsidP="00FA1E8B">
      <w:pPr>
        <w:rPr>
          <w:lang w:eastAsia="ja-JP"/>
        </w:rPr>
      </w:pPr>
    </w:p>
    <w:p w14:paraId="3F882539" w14:textId="77777777" w:rsidR="001F1BF2" w:rsidRPr="001F1BF2" w:rsidRDefault="001F1BF2" w:rsidP="001F1BF2">
      <w:pPr>
        <w:pStyle w:val="4"/>
        <w:rPr>
          <w:lang w:eastAsia="ja-JP"/>
        </w:rPr>
      </w:pPr>
      <w:r>
        <w:rPr>
          <w:rFonts w:hint="eastAsia"/>
          <w:lang w:eastAsia="ja-JP"/>
        </w:rPr>
        <w:t>2.</w:t>
      </w:r>
      <w:r>
        <w:rPr>
          <w:lang w:eastAsia="ja-JP"/>
        </w:rPr>
        <w:t>3</w:t>
      </w:r>
      <w:r>
        <w:rPr>
          <w:rFonts w:hint="eastAsia"/>
          <w:lang w:eastAsia="ja-JP"/>
        </w:rPr>
        <w:t xml:space="preserve"> </w:t>
      </w:r>
      <w:r>
        <w:rPr>
          <w:lang w:eastAsia="ja-JP"/>
        </w:rPr>
        <w:t>Comparison with other metrics</w:t>
      </w:r>
    </w:p>
    <w:p w14:paraId="6508C463" w14:textId="77777777" w:rsidR="001F1BF2" w:rsidRDefault="001F1BF2" w:rsidP="00FA1E8B">
      <w:pPr>
        <w:rPr>
          <w:lang w:eastAsia="ja-JP"/>
        </w:rPr>
      </w:pPr>
      <w:r>
        <w:rPr>
          <w:rFonts w:hint="eastAsia"/>
          <w:lang w:eastAsia="ja-JP"/>
        </w:rPr>
        <w:t xml:space="preserve">In this section, further compares </w:t>
      </w:r>
      <w:r>
        <w:rPr>
          <w:lang w:eastAsia="ja-JP"/>
        </w:rPr>
        <w:t>“Active UEs”</w:t>
      </w:r>
      <w:r>
        <w:rPr>
          <w:rFonts w:hint="eastAsia"/>
          <w:lang w:eastAsia="ja-JP"/>
        </w:rPr>
        <w:t xml:space="preserve"> with other metrics.</w:t>
      </w:r>
      <w:r>
        <w:rPr>
          <w:lang w:eastAsia="ja-JP"/>
        </w:rPr>
        <w:t xml:space="preserve"> Following table is copy and paste from [3]</w:t>
      </w:r>
    </w:p>
    <w:p w14:paraId="1C62EB26" w14:textId="77777777" w:rsidR="001F1BF2" w:rsidRDefault="001F1BF2" w:rsidP="00FA1E8B">
      <w:pPr>
        <w:rPr>
          <w:lang w:eastAsia="ja-JP"/>
        </w:rPr>
      </w:pPr>
    </w:p>
    <w:p w14:paraId="19E3DAD6" w14:textId="77777777" w:rsidR="001F1BF2" w:rsidRDefault="001F1BF2" w:rsidP="001F1BF2">
      <w:pPr>
        <w:jc w:val="center"/>
        <w:rPr>
          <w:lang w:eastAsia="ja-JP"/>
        </w:rPr>
      </w:pPr>
      <w:r>
        <w:rPr>
          <w:rFonts w:hint="eastAsia"/>
          <w:lang w:eastAsia="ja-JP"/>
        </w:rPr>
        <w:t xml:space="preserve">Table </w:t>
      </w:r>
      <w:r>
        <w:rPr>
          <w:lang w:eastAsia="ja-JP"/>
        </w:rPr>
        <w:t>1 comparison of each metric on the table</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55"/>
        <w:gridCol w:w="767"/>
        <w:gridCol w:w="1597"/>
        <w:gridCol w:w="1296"/>
        <w:gridCol w:w="1518"/>
        <w:gridCol w:w="1478"/>
      </w:tblGrid>
      <w:tr w:rsidR="001F1BF2" w14:paraId="309FD12B" w14:textId="77777777" w:rsidTr="0071651F">
        <w:tc>
          <w:tcPr>
            <w:tcW w:w="1928" w:type="dxa"/>
            <w:vMerge w:val="restart"/>
            <w:shd w:val="clear" w:color="auto" w:fill="auto"/>
          </w:tcPr>
          <w:p w14:paraId="554F08E6" w14:textId="77777777" w:rsidR="001F1BF2" w:rsidRPr="002B5BB2" w:rsidRDefault="001F1BF2" w:rsidP="0071651F">
            <w:pPr>
              <w:jc w:val="center"/>
              <w:rPr>
                <w:rFonts w:eastAsia="SimSun"/>
                <w:lang w:eastAsia="ja-JP"/>
              </w:rPr>
            </w:pPr>
          </w:p>
        </w:tc>
        <w:tc>
          <w:tcPr>
            <w:tcW w:w="3219" w:type="dxa"/>
            <w:gridSpan w:val="3"/>
          </w:tcPr>
          <w:p w14:paraId="5415527E" w14:textId="77777777" w:rsidR="001F1BF2" w:rsidRPr="002B5BB2" w:rsidRDefault="001F1BF2" w:rsidP="0071651F">
            <w:pPr>
              <w:jc w:val="center"/>
              <w:rPr>
                <w:rFonts w:eastAsia="游明朝"/>
                <w:lang w:eastAsia="ja-JP"/>
              </w:rPr>
            </w:pPr>
            <w:r>
              <w:rPr>
                <w:rFonts w:eastAsia="游明朝" w:hint="eastAsia"/>
                <w:lang w:eastAsia="ja-JP"/>
              </w:rPr>
              <w:t>Type of load</w:t>
            </w:r>
          </w:p>
        </w:tc>
        <w:tc>
          <w:tcPr>
            <w:tcW w:w="1296" w:type="dxa"/>
            <w:vMerge w:val="restart"/>
            <w:shd w:val="clear" w:color="auto" w:fill="auto"/>
          </w:tcPr>
          <w:p w14:paraId="510A9E0A" w14:textId="77777777" w:rsidR="001F1BF2" w:rsidRDefault="001F1BF2" w:rsidP="0071651F">
            <w:pPr>
              <w:jc w:val="center"/>
              <w:rPr>
                <w:rFonts w:eastAsia="游明朝"/>
                <w:lang w:eastAsia="ja-JP"/>
              </w:rPr>
            </w:pPr>
            <w:r>
              <w:rPr>
                <w:rFonts w:eastAsia="游明朝"/>
                <w:lang w:eastAsia="ja-JP"/>
              </w:rPr>
              <w:t xml:space="preserve">Unified </w:t>
            </w:r>
          </w:p>
          <w:p w14:paraId="1F5DBF8D" w14:textId="77777777" w:rsidR="001F1BF2" w:rsidRPr="002B5BB2" w:rsidRDefault="001F1BF2" w:rsidP="0071651F">
            <w:pPr>
              <w:jc w:val="center"/>
              <w:rPr>
                <w:rFonts w:eastAsia="游明朝"/>
                <w:lang w:eastAsia="ja-JP"/>
              </w:rPr>
            </w:pPr>
            <w:r>
              <w:rPr>
                <w:rFonts w:eastAsia="游明朝"/>
                <w:lang w:eastAsia="ja-JP"/>
              </w:rPr>
              <w:t>definition</w:t>
            </w:r>
          </w:p>
        </w:tc>
        <w:tc>
          <w:tcPr>
            <w:tcW w:w="1518" w:type="dxa"/>
            <w:vMerge w:val="restart"/>
            <w:shd w:val="clear" w:color="auto" w:fill="auto"/>
          </w:tcPr>
          <w:p w14:paraId="6A8A367F" w14:textId="77777777" w:rsidR="001F1BF2" w:rsidRPr="002B5BB2" w:rsidRDefault="001F1BF2" w:rsidP="0071651F">
            <w:pPr>
              <w:jc w:val="center"/>
              <w:rPr>
                <w:rFonts w:eastAsia="游明朝"/>
                <w:lang w:eastAsia="ja-JP"/>
              </w:rPr>
            </w:pPr>
            <w:r w:rsidRPr="002B5BB2">
              <w:rPr>
                <w:rFonts w:eastAsia="游明朝" w:hint="eastAsia"/>
                <w:lang w:eastAsia="ja-JP"/>
              </w:rPr>
              <w:t>Not</w:t>
            </w:r>
            <w:r>
              <w:rPr>
                <w:rFonts w:eastAsia="游明朝"/>
                <w:lang w:eastAsia="ja-JP"/>
              </w:rPr>
              <w:t xml:space="preserve"> expose capability</w:t>
            </w:r>
          </w:p>
        </w:tc>
        <w:tc>
          <w:tcPr>
            <w:tcW w:w="1478" w:type="dxa"/>
            <w:vMerge w:val="restart"/>
          </w:tcPr>
          <w:p w14:paraId="5359A1C4" w14:textId="77777777" w:rsidR="001F1BF2" w:rsidRPr="002B5BB2" w:rsidRDefault="001F1BF2" w:rsidP="0071651F">
            <w:pPr>
              <w:jc w:val="center"/>
              <w:rPr>
                <w:rFonts w:eastAsia="游明朝"/>
                <w:lang w:eastAsia="ja-JP"/>
              </w:rPr>
            </w:pPr>
            <w:r w:rsidRPr="002B5BB2">
              <w:rPr>
                <w:rFonts w:eastAsia="游明朝" w:hint="eastAsia"/>
                <w:lang w:eastAsia="ja-JP"/>
              </w:rPr>
              <w:t>Note</w:t>
            </w:r>
          </w:p>
        </w:tc>
      </w:tr>
      <w:tr w:rsidR="001F1BF2" w14:paraId="2E62C00D" w14:textId="77777777" w:rsidTr="0071651F">
        <w:tc>
          <w:tcPr>
            <w:tcW w:w="1928" w:type="dxa"/>
            <w:vMerge/>
            <w:shd w:val="clear" w:color="auto" w:fill="auto"/>
          </w:tcPr>
          <w:p w14:paraId="7E2826D9" w14:textId="77777777" w:rsidR="001F1BF2" w:rsidRPr="002B5BB2" w:rsidRDefault="001F1BF2" w:rsidP="0071651F">
            <w:pPr>
              <w:jc w:val="center"/>
              <w:rPr>
                <w:rFonts w:eastAsia="SimSun"/>
                <w:lang w:eastAsia="ja-JP"/>
              </w:rPr>
            </w:pPr>
          </w:p>
        </w:tc>
        <w:tc>
          <w:tcPr>
            <w:tcW w:w="855" w:type="dxa"/>
          </w:tcPr>
          <w:p w14:paraId="656756EE" w14:textId="77777777" w:rsidR="001F1BF2" w:rsidRPr="002B5BB2" w:rsidRDefault="001F1BF2" w:rsidP="0071651F">
            <w:pPr>
              <w:jc w:val="center"/>
              <w:rPr>
                <w:rFonts w:eastAsia="游明朝"/>
                <w:lang w:eastAsia="ja-JP"/>
              </w:rPr>
            </w:pPr>
            <w:r>
              <w:rPr>
                <w:rFonts w:eastAsia="游明朝" w:hint="eastAsia"/>
                <w:lang w:eastAsia="ja-JP"/>
              </w:rPr>
              <w:t>Radio</w:t>
            </w:r>
          </w:p>
        </w:tc>
        <w:tc>
          <w:tcPr>
            <w:tcW w:w="767" w:type="dxa"/>
          </w:tcPr>
          <w:p w14:paraId="487ECB4B" w14:textId="77777777" w:rsidR="001F1BF2" w:rsidRPr="002B5BB2" w:rsidRDefault="001F1BF2" w:rsidP="0071651F">
            <w:pPr>
              <w:jc w:val="center"/>
              <w:rPr>
                <w:rFonts w:eastAsia="游明朝"/>
                <w:lang w:eastAsia="ja-JP"/>
              </w:rPr>
            </w:pPr>
            <w:r>
              <w:rPr>
                <w:rFonts w:eastAsia="游明朝" w:hint="eastAsia"/>
                <w:lang w:eastAsia="ja-JP"/>
              </w:rPr>
              <w:t>T</w:t>
            </w:r>
            <w:r>
              <w:rPr>
                <w:rFonts w:eastAsia="游明朝"/>
                <w:lang w:eastAsia="ja-JP"/>
              </w:rPr>
              <w:t>NL</w:t>
            </w:r>
          </w:p>
        </w:tc>
        <w:tc>
          <w:tcPr>
            <w:tcW w:w="1597" w:type="dxa"/>
          </w:tcPr>
          <w:p w14:paraId="4349C620" w14:textId="77777777" w:rsidR="001F1BF2" w:rsidRDefault="001F1BF2" w:rsidP="0071651F">
            <w:pPr>
              <w:jc w:val="center"/>
              <w:rPr>
                <w:rFonts w:eastAsia="游明朝"/>
                <w:lang w:eastAsia="ja-JP"/>
              </w:rPr>
            </w:pPr>
            <w:r>
              <w:rPr>
                <w:rFonts w:eastAsia="游明朝" w:hint="eastAsia"/>
                <w:lang w:eastAsia="ja-JP"/>
              </w:rPr>
              <w:t>Others</w:t>
            </w:r>
          </w:p>
          <w:p w14:paraId="00429737" w14:textId="77777777" w:rsidR="001F1BF2" w:rsidRDefault="001F1BF2" w:rsidP="0071651F">
            <w:pPr>
              <w:jc w:val="center"/>
              <w:rPr>
                <w:rFonts w:eastAsia="游明朝"/>
                <w:lang w:eastAsia="ja-JP"/>
              </w:rPr>
            </w:pPr>
            <w:r>
              <w:rPr>
                <w:rFonts w:eastAsia="游明朝"/>
                <w:lang w:eastAsia="ja-JP"/>
              </w:rPr>
              <w:t>(e.g. processing</w:t>
            </w:r>
          </w:p>
          <w:p w14:paraId="15AFC770" w14:textId="77777777" w:rsidR="001F1BF2" w:rsidRPr="002B5BB2" w:rsidRDefault="001F1BF2" w:rsidP="0071651F">
            <w:pPr>
              <w:jc w:val="center"/>
              <w:rPr>
                <w:rFonts w:eastAsia="游明朝"/>
                <w:lang w:eastAsia="ja-JP"/>
              </w:rPr>
            </w:pPr>
            <w:r>
              <w:rPr>
                <w:rFonts w:eastAsia="游明朝"/>
                <w:lang w:eastAsia="ja-JP"/>
              </w:rPr>
              <w:t xml:space="preserve"> power)</w:t>
            </w:r>
          </w:p>
        </w:tc>
        <w:tc>
          <w:tcPr>
            <w:tcW w:w="1296" w:type="dxa"/>
            <w:vMerge/>
            <w:shd w:val="clear" w:color="auto" w:fill="auto"/>
          </w:tcPr>
          <w:p w14:paraId="1382DED8" w14:textId="77777777" w:rsidR="001F1BF2" w:rsidRPr="002B5BB2" w:rsidRDefault="001F1BF2" w:rsidP="0071651F">
            <w:pPr>
              <w:jc w:val="center"/>
              <w:rPr>
                <w:rFonts w:eastAsia="游明朝"/>
                <w:lang w:eastAsia="ja-JP"/>
              </w:rPr>
            </w:pPr>
          </w:p>
        </w:tc>
        <w:tc>
          <w:tcPr>
            <w:tcW w:w="1518" w:type="dxa"/>
            <w:vMerge/>
            <w:shd w:val="clear" w:color="auto" w:fill="auto"/>
          </w:tcPr>
          <w:p w14:paraId="1EABCD6F" w14:textId="77777777" w:rsidR="001F1BF2" w:rsidRPr="002B5BB2" w:rsidRDefault="001F1BF2" w:rsidP="0071651F">
            <w:pPr>
              <w:jc w:val="center"/>
              <w:rPr>
                <w:rFonts w:eastAsia="游明朝"/>
                <w:lang w:eastAsia="ja-JP"/>
              </w:rPr>
            </w:pPr>
          </w:p>
        </w:tc>
        <w:tc>
          <w:tcPr>
            <w:tcW w:w="1478" w:type="dxa"/>
            <w:vMerge/>
          </w:tcPr>
          <w:p w14:paraId="3FF4D381" w14:textId="77777777" w:rsidR="001F1BF2" w:rsidRPr="002B5BB2" w:rsidRDefault="001F1BF2" w:rsidP="0071651F">
            <w:pPr>
              <w:jc w:val="center"/>
              <w:rPr>
                <w:rFonts w:eastAsia="游明朝"/>
                <w:lang w:eastAsia="ja-JP"/>
              </w:rPr>
            </w:pPr>
          </w:p>
        </w:tc>
      </w:tr>
      <w:tr w:rsidR="001F1BF2" w14:paraId="15379F0F" w14:textId="77777777" w:rsidTr="0071651F">
        <w:tc>
          <w:tcPr>
            <w:tcW w:w="1928" w:type="dxa"/>
            <w:shd w:val="clear" w:color="auto" w:fill="auto"/>
          </w:tcPr>
          <w:p w14:paraId="1D6E7171" w14:textId="77777777" w:rsidR="001F1BF2" w:rsidRPr="002B5BB2" w:rsidRDefault="001F1BF2" w:rsidP="0071651F">
            <w:pPr>
              <w:jc w:val="center"/>
              <w:rPr>
                <w:rFonts w:eastAsia="SimSun"/>
                <w:lang w:eastAsia="ja-JP"/>
              </w:rPr>
            </w:pPr>
            <w:r>
              <w:rPr>
                <w:rFonts w:eastAsia="SimSun"/>
                <w:lang w:eastAsia="ja-JP"/>
              </w:rPr>
              <w:t>A</w:t>
            </w:r>
            <w:r w:rsidRPr="001B32ED">
              <w:rPr>
                <w:rFonts w:eastAsia="SimSun"/>
                <w:lang w:eastAsia="ja-JP"/>
              </w:rPr>
              <w:t>ctive UEs</w:t>
            </w:r>
          </w:p>
        </w:tc>
        <w:tc>
          <w:tcPr>
            <w:tcW w:w="855" w:type="dxa"/>
          </w:tcPr>
          <w:p w14:paraId="3102B0CD" w14:textId="77777777" w:rsidR="001F1BF2" w:rsidRDefault="001F1BF2" w:rsidP="0071651F">
            <w:pPr>
              <w:jc w:val="center"/>
              <w:rPr>
                <w:rFonts w:eastAsia="游明朝"/>
                <w:lang w:eastAsia="ja-JP"/>
              </w:rPr>
            </w:pPr>
            <w:r>
              <w:rPr>
                <w:rFonts w:eastAsia="游明朝" w:hint="eastAsia"/>
                <w:lang w:eastAsia="ja-JP"/>
              </w:rPr>
              <w:t>X</w:t>
            </w:r>
          </w:p>
        </w:tc>
        <w:tc>
          <w:tcPr>
            <w:tcW w:w="767" w:type="dxa"/>
          </w:tcPr>
          <w:p w14:paraId="4F457D84" w14:textId="77777777" w:rsidR="001F1BF2" w:rsidRDefault="001F1BF2" w:rsidP="0071651F">
            <w:pPr>
              <w:jc w:val="center"/>
              <w:rPr>
                <w:rFonts w:eastAsia="游明朝"/>
                <w:lang w:eastAsia="ja-JP"/>
              </w:rPr>
            </w:pPr>
            <w:r>
              <w:rPr>
                <w:rFonts w:eastAsia="游明朝" w:hint="eastAsia"/>
                <w:lang w:eastAsia="ja-JP"/>
              </w:rPr>
              <w:t>X</w:t>
            </w:r>
          </w:p>
        </w:tc>
        <w:tc>
          <w:tcPr>
            <w:tcW w:w="1597" w:type="dxa"/>
          </w:tcPr>
          <w:p w14:paraId="37ED1103" w14:textId="77777777" w:rsidR="001F1BF2" w:rsidRDefault="001F1BF2" w:rsidP="0071651F">
            <w:pPr>
              <w:jc w:val="center"/>
              <w:rPr>
                <w:rFonts w:eastAsia="游明朝"/>
                <w:lang w:eastAsia="ja-JP"/>
              </w:rPr>
            </w:pPr>
            <w:r>
              <w:rPr>
                <w:rFonts w:eastAsia="游明朝" w:hint="eastAsia"/>
                <w:lang w:eastAsia="ja-JP"/>
              </w:rPr>
              <w:t>X</w:t>
            </w:r>
          </w:p>
        </w:tc>
        <w:tc>
          <w:tcPr>
            <w:tcW w:w="1296" w:type="dxa"/>
            <w:shd w:val="clear" w:color="auto" w:fill="auto"/>
          </w:tcPr>
          <w:p w14:paraId="1CB274B0" w14:textId="77777777" w:rsidR="001F1BF2" w:rsidRPr="002B5BB2" w:rsidRDefault="001F1BF2" w:rsidP="0071651F">
            <w:pPr>
              <w:jc w:val="center"/>
              <w:rPr>
                <w:rFonts w:eastAsia="游明朝"/>
                <w:lang w:eastAsia="ja-JP"/>
              </w:rPr>
            </w:pPr>
            <w:r>
              <w:rPr>
                <w:rFonts w:eastAsia="游明朝" w:hint="eastAsia"/>
                <w:lang w:eastAsia="ja-JP"/>
              </w:rPr>
              <w:t>X</w:t>
            </w:r>
          </w:p>
        </w:tc>
        <w:tc>
          <w:tcPr>
            <w:tcW w:w="1518" w:type="dxa"/>
            <w:shd w:val="clear" w:color="auto" w:fill="auto"/>
          </w:tcPr>
          <w:p w14:paraId="05333A31" w14:textId="77777777" w:rsidR="001F1BF2" w:rsidRPr="002B5BB2" w:rsidRDefault="001F1BF2" w:rsidP="0071651F">
            <w:pPr>
              <w:jc w:val="center"/>
              <w:rPr>
                <w:rFonts w:eastAsia="游明朝"/>
                <w:lang w:eastAsia="ja-JP"/>
              </w:rPr>
            </w:pPr>
            <w:r>
              <w:rPr>
                <w:rFonts w:eastAsia="游明朝" w:hint="eastAsia"/>
                <w:lang w:eastAsia="ja-JP"/>
              </w:rPr>
              <w:t>X</w:t>
            </w:r>
          </w:p>
        </w:tc>
        <w:tc>
          <w:tcPr>
            <w:tcW w:w="1478" w:type="dxa"/>
          </w:tcPr>
          <w:p w14:paraId="194C0A66" w14:textId="77777777" w:rsidR="001F1BF2" w:rsidRPr="002B5BB2" w:rsidRDefault="001F1BF2" w:rsidP="0071651F">
            <w:pPr>
              <w:rPr>
                <w:rFonts w:eastAsia="游明朝"/>
                <w:lang w:eastAsia="ja-JP"/>
              </w:rPr>
            </w:pPr>
            <w:r>
              <w:rPr>
                <w:rFonts w:eastAsia="游明朝"/>
                <w:lang w:eastAsia="ja-JP"/>
              </w:rPr>
              <w:t>Mainly f</w:t>
            </w:r>
            <w:r>
              <w:rPr>
                <w:rFonts w:eastAsia="游明朝" w:hint="eastAsia"/>
                <w:lang w:eastAsia="ja-JP"/>
              </w:rPr>
              <w:t xml:space="preserve">or </w:t>
            </w:r>
            <w:r>
              <w:rPr>
                <w:rFonts w:eastAsia="游明朝"/>
                <w:lang w:eastAsia="ja-JP"/>
              </w:rPr>
              <w:t>U-plane</w:t>
            </w:r>
          </w:p>
        </w:tc>
      </w:tr>
      <w:tr w:rsidR="001F1BF2" w14:paraId="681EAECA" w14:textId="77777777" w:rsidTr="0071651F">
        <w:tc>
          <w:tcPr>
            <w:tcW w:w="1928" w:type="dxa"/>
            <w:shd w:val="clear" w:color="auto" w:fill="auto"/>
          </w:tcPr>
          <w:p w14:paraId="11DDB82D" w14:textId="77777777" w:rsidR="001F1BF2" w:rsidRPr="001B32ED" w:rsidRDefault="001F1BF2" w:rsidP="0071651F">
            <w:pPr>
              <w:jc w:val="center"/>
              <w:rPr>
                <w:rFonts w:eastAsia="SimSun"/>
                <w:lang w:eastAsia="ja-JP"/>
              </w:rPr>
            </w:pPr>
            <w:r w:rsidRPr="001B32ED">
              <w:rPr>
                <w:rFonts w:eastAsia="SimSun"/>
                <w:lang w:eastAsia="ja-JP"/>
              </w:rPr>
              <w:t>UEs in RRC_CONNECTED</w:t>
            </w:r>
          </w:p>
        </w:tc>
        <w:tc>
          <w:tcPr>
            <w:tcW w:w="855" w:type="dxa"/>
          </w:tcPr>
          <w:p w14:paraId="01EF52E5" w14:textId="77777777" w:rsidR="001F1BF2" w:rsidRDefault="001F1BF2" w:rsidP="0071651F">
            <w:pPr>
              <w:jc w:val="center"/>
              <w:rPr>
                <w:rFonts w:eastAsia="游明朝"/>
                <w:lang w:eastAsia="ja-JP"/>
              </w:rPr>
            </w:pPr>
            <w:r>
              <w:rPr>
                <w:rFonts w:eastAsia="游明朝" w:hint="eastAsia"/>
                <w:lang w:eastAsia="ja-JP"/>
              </w:rPr>
              <w:t>X</w:t>
            </w:r>
          </w:p>
        </w:tc>
        <w:tc>
          <w:tcPr>
            <w:tcW w:w="767" w:type="dxa"/>
          </w:tcPr>
          <w:p w14:paraId="554BC5AD" w14:textId="77777777" w:rsidR="001F1BF2" w:rsidRDefault="001F1BF2" w:rsidP="0071651F">
            <w:pPr>
              <w:jc w:val="center"/>
              <w:rPr>
                <w:rFonts w:eastAsia="游明朝"/>
                <w:lang w:eastAsia="ja-JP"/>
              </w:rPr>
            </w:pPr>
            <w:r>
              <w:rPr>
                <w:rFonts w:eastAsia="游明朝" w:hint="eastAsia"/>
                <w:lang w:eastAsia="ja-JP"/>
              </w:rPr>
              <w:t>X</w:t>
            </w:r>
          </w:p>
        </w:tc>
        <w:tc>
          <w:tcPr>
            <w:tcW w:w="1597" w:type="dxa"/>
          </w:tcPr>
          <w:p w14:paraId="56EB5750" w14:textId="77777777" w:rsidR="001F1BF2" w:rsidRDefault="001F1BF2" w:rsidP="0071651F">
            <w:pPr>
              <w:jc w:val="center"/>
              <w:rPr>
                <w:rFonts w:eastAsia="游明朝"/>
                <w:lang w:eastAsia="ja-JP"/>
              </w:rPr>
            </w:pPr>
            <w:r>
              <w:rPr>
                <w:rFonts w:eastAsia="游明朝" w:hint="eastAsia"/>
                <w:lang w:eastAsia="ja-JP"/>
              </w:rPr>
              <w:t>X</w:t>
            </w:r>
          </w:p>
        </w:tc>
        <w:tc>
          <w:tcPr>
            <w:tcW w:w="1296" w:type="dxa"/>
            <w:shd w:val="clear" w:color="auto" w:fill="auto"/>
          </w:tcPr>
          <w:p w14:paraId="1D818443" w14:textId="77777777" w:rsidR="001F1BF2" w:rsidRPr="002B5BB2" w:rsidRDefault="001F1BF2" w:rsidP="0071651F">
            <w:pPr>
              <w:jc w:val="center"/>
              <w:rPr>
                <w:rFonts w:eastAsia="游明朝"/>
                <w:lang w:eastAsia="ja-JP"/>
              </w:rPr>
            </w:pPr>
            <w:r>
              <w:rPr>
                <w:rFonts w:eastAsia="游明朝" w:hint="eastAsia"/>
                <w:lang w:eastAsia="ja-JP"/>
              </w:rPr>
              <w:t>X</w:t>
            </w:r>
          </w:p>
        </w:tc>
        <w:tc>
          <w:tcPr>
            <w:tcW w:w="1518" w:type="dxa"/>
            <w:shd w:val="clear" w:color="auto" w:fill="auto"/>
          </w:tcPr>
          <w:p w14:paraId="0CBBBCE9" w14:textId="77777777" w:rsidR="001F1BF2" w:rsidRPr="002B5BB2" w:rsidRDefault="001F1BF2" w:rsidP="0071651F">
            <w:pPr>
              <w:jc w:val="center"/>
              <w:rPr>
                <w:rFonts w:eastAsia="游明朝"/>
                <w:lang w:eastAsia="ja-JP"/>
              </w:rPr>
            </w:pPr>
            <w:r>
              <w:rPr>
                <w:rFonts w:eastAsia="游明朝" w:hint="eastAsia"/>
                <w:lang w:eastAsia="ja-JP"/>
              </w:rPr>
              <w:t>X</w:t>
            </w:r>
          </w:p>
        </w:tc>
        <w:tc>
          <w:tcPr>
            <w:tcW w:w="1478" w:type="dxa"/>
          </w:tcPr>
          <w:p w14:paraId="194ADD76" w14:textId="77777777" w:rsidR="001F1BF2" w:rsidRPr="002B5BB2" w:rsidRDefault="001F1BF2" w:rsidP="0071651F">
            <w:pPr>
              <w:rPr>
                <w:rFonts w:eastAsia="游明朝"/>
                <w:lang w:eastAsia="ja-JP"/>
              </w:rPr>
            </w:pPr>
            <w:r>
              <w:rPr>
                <w:rFonts w:eastAsia="游明朝"/>
                <w:lang w:eastAsia="ja-JP"/>
              </w:rPr>
              <w:t>Mainly f</w:t>
            </w:r>
            <w:r>
              <w:rPr>
                <w:rFonts w:eastAsia="游明朝" w:hint="eastAsia"/>
                <w:lang w:eastAsia="ja-JP"/>
              </w:rPr>
              <w:t>or C</w:t>
            </w:r>
            <w:r>
              <w:rPr>
                <w:rFonts w:eastAsia="游明朝"/>
                <w:lang w:eastAsia="ja-JP"/>
              </w:rPr>
              <w:t>-plane</w:t>
            </w:r>
          </w:p>
        </w:tc>
      </w:tr>
      <w:tr w:rsidR="001F1BF2" w14:paraId="2EBDB191" w14:textId="77777777" w:rsidTr="0071651F">
        <w:tc>
          <w:tcPr>
            <w:tcW w:w="1928" w:type="dxa"/>
            <w:shd w:val="clear" w:color="auto" w:fill="auto"/>
          </w:tcPr>
          <w:p w14:paraId="7C245AB0" w14:textId="77777777" w:rsidR="001F1BF2" w:rsidRPr="001B32ED" w:rsidRDefault="001F1BF2" w:rsidP="0071651F">
            <w:pPr>
              <w:jc w:val="center"/>
              <w:rPr>
                <w:rFonts w:eastAsia="SimSun"/>
                <w:lang w:eastAsia="ja-JP"/>
              </w:rPr>
            </w:pPr>
            <w:r>
              <w:rPr>
                <w:rFonts w:hint="eastAsia"/>
                <w:lang w:eastAsia="ja-JP"/>
              </w:rPr>
              <w:t>PRB Usage</w:t>
            </w:r>
          </w:p>
        </w:tc>
        <w:tc>
          <w:tcPr>
            <w:tcW w:w="855" w:type="dxa"/>
          </w:tcPr>
          <w:p w14:paraId="19B813F1" w14:textId="77777777" w:rsidR="001F1BF2" w:rsidRDefault="001F1BF2" w:rsidP="0071651F">
            <w:pPr>
              <w:jc w:val="center"/>
              <w:rPr>
                <w:rFonts w:eastAsia="游明朝"/>
                <w:lang w:eastAsia="ja-JP"/>
              </w:rPr>
            </w:pPr>
            <w:r>
              <w:rPr>
                <w:rFonts w:eastAsia="游明朝" w:hint="eastAsia"/>
                <w:lang w:eastAsia="ja-JP"/>
              </w:rPr>
              <w:t>X</w:t>
            </w:r>
          </w:p>
        </w:tc>
        <w:tc>
          <w:tcPr>
            <w:tcW w:w="767" w:type="dxa"/>
          </w:tcPr>
          <w:p w14:paraId="45E1BDB9" w14:textId="77777777" w:rsidR="001F1BF2" w:rsidRDefault="001F1BF2" w:rsidP="0071651F">
            <w:pPr>
              <w:jc w:val="center"/>
              <w:rPr>
                <w:rFonts w:eastAsia="游明朝"/>
                <w:lang w:eastAsia="ja-JP"/>
              </w:rPr>
            </w:pPr>
          </w:p>
        </w:tc>
        <w:tc>
          <w:tcPr>
            <w:tcW w:w="1597" w:type="dxa"/>
          </w:tcPr>
          <w:p w14:paraId="00382C64" w14:textId="77777777" w:rsidR="001F1BF2" w:rsidRDefault="001F1BF2" w:rsidP="0071651F">
            <w:pPr>
              <w:jc w:val="center"/>
              <w:rPr>
                <w:rFonts w:eastAsia="游明朝"/>
                <w:lang w:eastAsia="ja-JP"/>
              </w:rPr>
            </w:pPr>
          </w:p>
        </w:tc>
        <w:tc>
          <w:tcPr>
            <w:tcW w:w="1296" w:type="dxa"/>
            <w:shd w:val="clear" w:color="auto" w:fill="auto"/>
          </w:tcPr>
          <w:p w14:paraId="060BA510" w14:textId="77777777" w:rsidR="001F1BF2" w:rsidRPr="002B5BB2" w:rsidRDefault="001F1BF2" w:rsidP="0071651F">
            <w:pPr>
              <w:jc w:val="center"/>
              <w:rPr>
                <w:rFonts w:eastAsia="游明朝"/>
                <w:lang w:eastAsia="ja-JP"/>
              </w:rPr>
            </w:pPr>
            <w:r>
              <w:rPr>
                <w:rFonts w:eastAsia="游明朝" w:hint="eastAsia"/>
                <w:lang w:eastAsia="ja-JP"/>
              </w:rPr>
              <w:t>X</w:t>
            </w:r>
          </w:p>
        </w:tc>
        <w:tc>
          <w:tcPr>
            <w:tcW w:w="1518" w:type="dxa"/>
            <w:shd w:val="clear" w:color="auto" w:fill="auto"/>
          </w:tcPr>
          <w:p w14:paraId="07C81B27" w14:textId="77777777" w:rsidR="001F1BF2" w:rsidRPr="002B5BB2" w:rsidRDefault="001F1BF2" w:rsidP="0071651F">
            <w:pPr>
              <w:jc w:val="center"/>
              <w:rPr>
                <w:rFonts w:eastAsia="游明朝"/>
                <w:lang w:eastAsia="ja-JP"/>
              </w:rPr>
            </w:pPr>
            <w:r>
              <w:rPr>
                <w:rFonts w:eastAsia="游明朝" w:hint="eastAsia"/>
                <w:lang w:eastAsia="ja-JP"/>
              </w:rPr>
              <w:t>X</w:t>
            </w:r>
          </w:p>
        </w:tc>
        <w:tc>
          <w:tcPr>
            <w:tcW w:w="1478" w:type="dxa"/>
          </w:tcPr>
          <w:p w14:paraId="22C65BD5" w14:textId="77777777" w:rsidR="001F1BF2" w:rsidRPr="002B5BB2" w:rsidRDefault="001F1BF2" w:rsidP="0071651F">
            <w:pPr>
              <w:rPr>
                <w:rFonts w:eastAsia="游明朝"/>
                <w:lang w:eastAsia="ja-JP"/>
              </w:rPr>
            </w:pPr>
          </w:p>
        </w:tc>
      </w:tr>
      <w:tr w:rsidR="001F1BF2" w14:paraId="2E555379" w14:textId="77777777" w:rsidTr="0071651F">
        <w:tc>
          <w:tcPr>
            <w:tcW w:w="1928" w:type="dxa"/>
            <w:shd w:val="clear" w:color="auto" w:fill="auto"/>
          </w:tcPr>
          <w:p w14:paraId="3E51C5D4" w14:textId="77777777" w:rsidR="001F1BF2" w:rsidRPr="002B5BB2" w:rsidRDefault="001F1BF2" w:rsidP="0071651F">
            <w:pPr>
              <w:jc w:val="center"/>
              <w:rPr>
                <w:rFonts w:eastAsia="SimSun"/>
                <w:lang w:eastAsia="ja-JP"/>
              </w:rPr>
            </w:pPr>
            <w:r w:rsidRPr="002B5BB2">
              <w:rPr>
                <w:rFonts w:eastAsia="SimSun"/>
                <w:lang w:eastAsia="ja-JP"/>
              </w:rPr>
              <w:t>Composite Available Capacity</w:t>
            </w:r>
          </w:p>
        </w:tc>
        <w:tc>
          <w:tcPr>
            <w:tcW w:w="855" w:type="dxa"/>
          </w:tcPr>
          <w:p w14:paraId="621F3669" w14:textId="77777777" w:rsidR="001F1BF2" w:rsidRDefault="001F1BF2" w:rsidP="0071651F">
            <w:pPr>
              <w:jc w:val="center"/>
              <w:rPr>
                <w:rFonts w:eastAsia="游明朝"/>
                <w:lang w:eastAsia="ja-JP"/>
              </w:rPr>
            </w:pPr>
            <w:r>
              <w:rPr>
                <w:rFonts w:eastAsia="游明朝" w:hint="eastAsia"/>
                <w:lang w:eastAsia="ja-JP"/>
              </w:rPr>
              <w:t>X</w:t>
            </w:r>
          </w:p>
        </w:tc>
        <w:tc>
          <w:tcPr>
            <w:tcW w:w="767" w:type="dxa"/>
          </w:tcPr>
          <w:p w14:paraId="62773AF3" w14:textId="77777777" w:rsidR="001F1BF2" w:rsidRDefault="001F1BF2" w:rsidP="0071651F">
            <w:pPr>
              <w:jc w:val="center"/>
              <w:rPr>
                <w:rFonts w:eastAsia="游明朝"/>
                <w:lang w:eastAsia="ja-JP"/>
              </w:rPr>
            </w:pPr>
            <w:r>
              <w:rPr>
                <w:rFonts w:eastAsia="游明朝" w:hint="eastAsia"/>
                <w:lang w:eastAsia="ja-JP"/>
              </w:rPr>
              <w:t>X</w:t>
            </w:r>
          </w:p>
        </w:tc>
        <w:tc>
          <w:tcPr>
            <w:tcW w:w="1597" w:type="dxa"/>
          </w:tcPr>
          <w:p w14:paraId="131D7032" w14:textId="77777777" w:rsidR="001F1BF2" w:rsidRDefault="001F1BF2" w:rsidP="0071651F">
            <w:pPr>
              <w:jc w:val="center"/>
              <w:rPr>
                <w:rFonts w:eastAsia="游明朝"/>
                <w:lang w:eastAsia="ja-JP"/>
              </w:rPr>
            </w:pPr>
            <w:r>
              <w:rPr>
                <w:rFonts w:eastAsia="游明朝" w:hint="eastAsia"/>
                <w:lang w:eastAsia="ja-JP"/>
              </w:rPr>
              <w:t>X</w:t>
            </w:r>
          </w:p>
        </w:tc>
        <w:tc>
          <w:tcPr>
            <w:tcW w:w="1296" w:type="dxa"/>
            <w:shd w:val="clear" w:color="auto" w:fill="auto"/>
          </w:tcPr>
          <w:p w14:paraId="6B65E190" w14:textId="77777777" w:rsidR="001F1BF2" w:rsidRPr="002B5BB2" w:rsidRDefault="001F1BF2" w:rsidP="0071651F">
            <w:pPr>
              <w:jc w:val="center"/>
              <w:rPr>
                <w:rFonts w:eastAsia="游明朝"/>
                <w:lang w:eastAsia="ja-JP"/>
              </w:rPr>
            </w:pPr>
          </w:p>
        </w:tc>
        <w:tc>
          <w:tcPr>
            <w:tcW w:w="1518" w:type="dxa"/>
            <w:shd w:val="clear" w:color="auto" w:fill="auto"/>
          </w:tcPr>
          <w:p w14:paraId="3E8B4261" w14:textId="77777777" w:rsidR="001F1BF2" w:rsidRPr="002B5BB2" w:rsidRDefault="001F1BF2" w:rsidP="0071651F">
            <w:pPr>
              <w:jc w:val="center"/>
              <w:rPr>
                <w:rFonts w:eastAsia="游明朝"/>
                <w:lang w:eastAsia="ja-JP"/>
              </w:rPr>
            </w:pPr>
            <w:r>
              <w:rPr>
                <w:rFonts w:eastAsia="游明朝" w:hint="eastAsia"/>
                <w:lang w:eastAsia="ja-JP"/>
              </w:rPr>
              <w:t>X</w:t>
            </w:r>
          </w:p>
        </w:tc>
        <w:tc>
          <w:tcPr>
            <w:tcW w:w="1478" w:type="dxa"/>
          </w:tcPr>
          <w:p w14:paraId="7F7E60D2" w14:textId="77777777" w:rsidR="001F1BF2" w:rsidRPr="002B5BB2" w:rsidRDefault="001F1BF2" w:rsidP="0071651F">
            <w:pPr>
              <w:rPr>
                <w:rFonts w:eastAsia="游明朝"/>
                <w:lang w:eastAsia="ja-JP"/>
              </w:rPr>
            </w:pPr>
            <w:r>
              <w:rPr>
                <w:rFonts w:eastAsia="游明朝" w:hint="eastAsia"/>
                <w:lang w:eastAsia="ja-JP"/>
              </w:rPr>
              <w:t>Just ove</w:t>
            </w:r>
            <w:r>
              <w:rPr>
                <w:rFonts w:eastAsia="游明朝"/>
                <w:lang w:eastAsia="ja-JP"/>
              </w:rPr>
              <w:t>rall available resources</w:t>
            </w:r>
          </w:p>
        </w:tc>
      </w:tr>
      <w:tr w:rsidR="001F1BF2" w14:paraId="39DF9736" w14:textId="77777777" w:rsidTr="0071651F">
        <w:tc>
          <w:tcPr>
            <w:tcW w:w="1928" w:type="dxa"/>
            <w:shd w:val="clear" w:color="auto" w:fill="auto"/>
          </w:tcPr>
          <w:p w14:paraId="1A70141D" w14:textId="77777777" w:rsidR="001F1BF2" w:rsidRPr="002B5BB2" w:rsidRDefault="001F1BF2" w:rsidP="0071651F">
            <w:pPr>
              <w:rPr>
                <w:rFonts w:eastAsia="SimSun"/>
                <w:lang w:eastAsia="ja-JP"/>
              </w:rPr>
            </w:pPr>
            <w:r w:rsidRPr="002B5BB2">
              <w:rPr>
                <w:rFonts w:eastAsia="SimSun"/>
                <w:lang w:eastAsia="ja-JP"/>
              </w:rPr>
              <w:t>Hardware Load Indicator</w:t>
            </w:r>
          </w:p>
        </w:tc>
        <w:tc>
          <w:tcPr>
            <w:tcW w:w="855" w:type="dxa"/>
          </w:tcPr>
          <w:p w14:paraId="58C05721" w14:textId="77777777" w:rsidR="001F1BF2" w:rsidRPr="001B32ED" w:rsidRDefault="001F1BF2" w:rsidP="0071651F">
            <w:pPr>
              <w:jc w:val="center"/>
              <w:rPr>
                <w:lang w:eastAsia="ja-JP"/>
              </w:rPr>
            </w:pPr>
            <w:r>
              <w:rPr>
                <w:rFonts w:hint="eastAsia"/>
                <w:lang w:eastAsia="ja-JP"/>
              </w:rPr>
              <w:t>X</w:t>
            </w:r>
          </w:p>
        </w:tc>
        <w:tc>
          <w:tcPr>
            <w:tcW w:w="767" w:type="dxa"/>
          </w:tcPr>
          <w:p w14:paraId="65DB6879" w14:textId="77777777" w:rsidR="001F1BF2" w:rsidRPr="001B32ED" w:rsidRDefault="001F1BF2" w:rsidP="0071651F">
            <w:pPr>
              <w:jc w:val="center"/>
              <w:rPr>
                <w:lang w:eastAsia="ja-JP"/>
              </w:rPr>
            </w:pPr>
            <w:r>
              <w:rPr>
                <w:rFonts w:hint="eastAsia"/>
                <w:lang w:eastAsia="ja-JP"/>
              </w:rPr>
              <w:t>X</w:t>
            </w:r>
          </w:p>
        </w:tc>
        <w:tc>
          <w:tcPr>
            <w:tcW w:w="1597" w:type="dxa"/>
          </w:tcPr>
          <w:p w14:paraId="2D43E1D8" w14:textId="77777777" w:rsidR="001F1BF2" w:rsidRPr="001B32ED" w:rsidRDefault="001F1BF2" w:rsidP="0071651F">
            <w:pPr>
              <w:jc w:val="center"/>
              <w:rPr>
                <w:lang w:eastAsia="ja-JP"/>
              </w:rPr>
            </w:pPr>
            <w:r>
              <w:rPr>
                <w:rFonts w:hint="eastAsia"/>
                <w:lang w:eastAsia="ja-JP"/>
              </w:rPr>
              <w:t>X</w:t>
            </w:r>
          </w:p>
        </w:tc>
        <w:tc>
          <w:tcPr>
            <w:tcW w:w="1296" w:type="dxa"/>
            <w:shd w:val="clear" w:color="auto" w:fill="auto"/>
          </w:tcPr>
          <w:p w14:paraId="203BE6EC" w14:textId="77777777" w:rsidR="001F1BF2" w:rsidRPr="002B5BB2" w:rsidRDefault="001F1BF2" w:rsidP="0071651F">
            <w:pPr>
              <w:rPr>
                <w:rFonts w:eastAsia="SimSun"/>
                <w:lang w:eastAsia="ja-JP"/>
              </w:rPr>
            </w:pPr>
          </w:p>
        </w:tc>
        <w:tc>
          <w:tcPr>
            <w:tcW w:w="1518" w:type="dxa"/>
            <w:shd w:val="clear" w:color="auto" w:fill="auto"/>
          </w:tcPr>
          <w:p w14:paraId="3516C234" w14:textId="77777777" w:rsidR="001F1BF2" w:rsidRPr="002B5BB2" w:rsidRDefault="001F1BF2" w:rsidP="0071651F">
            <w:pPr>
              <w:jc w:val="center"/>
              <w:rPr>
                <w:rFonts w:eastAsia="游明朝"/>
                <w:lang w:eastAsia="ja-JP"/>
              </w:rPr>
            </w:pPr>
            <w:r>
              <w:rPr>
                <w:rFonts w:eastAsia="游明朝" w:hint="eastAsia"/>
                <w:lang w:eastAsia="ja-JP"/>
              </w:rPr>
              <w:t>X</w:t>
            </w:r>
          </w:p>
        </w:tc>
        <w:tc>
          <w:tcPr>
            <w:tcW w:w="1478" w:type="dxa"/>
          </w:tcPr>
          <w:p w14:paraId="45250FE5" w14:textId="77777777" w:rsidR="001F1BF2" w:rsidRPr="002B5BB2" w:rsidRDefault="001F1BF2" w:rsidP="0071651F">
            <w:pPr>
              <w:rPr>
                <w:rFonts w:eastAsia="游明朝"/>
                <w:lang w:eastAsia="ja-JP"/>
              </w:rPr>
            </w:pPr>
          </w:p>
        </w:tc>
      </w:tr>
      <w:tr w:rsidR="001F1BF2" w14:paraId="4438B026" w14:textId="77777777" w:rsidTr="0071651F">
        <w:tc>
          <w:tcPr>
            <w:tcW w:w="1928" w:type="dxa"/>
            <w:shd w:val="clear" w:color="auto" w:fill="auto"/>
          </w:tcPr>
          <w:p w14:paraId="51B8D659" w14:textId="77777777" w:rsidR="001F1BF2" w:rsidRPr="002B5BB2" w:rsidRDefault="001F1BF2" w:rsidP="0071651F">
            <w:pPr>
              <w:rPr>
                <w:rFonts w:eastAsia="SimSun"/>
                <w:lang w:eastAsia="ja-JP"/>
              </w:rPr>
            </w:pPr>
            <w:r w:rsidRPr="002B5BB2">
              <w:rPr>
                <w:rFonts w:eastAsia="SimSun"/>
                <w:lang w:eastAsia="ja-JP"/>
              </w:rPr>
              <w:t>S1 TNL Load Indicator</w:t>
            </w:r>
          </w:p>
        </w:tc>
        <w:tc>
          <w:tcPr>
            <w:tcW w:w="855" w:type="dxa"/>
          </w:tcPr>
          <w:p w14:paraId="3B03E51B" w14:textId="77777777" w:rsidR="001F1BF2" w:rsidRPr="002B5BB2" w:rsidRDefault="001F1BF2" w:rsidP="0071651F">
            <w:pPr>
              <w:rPr>
                <w:rFonts w:eastAsia="SimSun"/>
                <w:lang w:eastAsia="ja-JP"/>
              </w:rPr>
            </w:pPr>
          </w:p>
        </w:tc>
        <w:tc>
          <w:tcPr>
            <w:tcW w:w="767" w:type="dxa"/>
          </w:tcPr>
          <w:p w14:paraId="1F790F4F" w14:textId="77777777" w:rsidR="001F1BF2" w:rsidRPr="001B32ED" w:rsidRDefault="001F1BF2" w:rsidP="0071651F">
            <w:pPr>
              <w:jc w:val="center"/>
              <w:rPr>
                <w:lang w:eastAsia="ja-JP"/>
              </w:rPr>
            </w:pPr>
            <w:r>
              <w:rPr>
                <w:rFonts w:hint="eastAsia"/>
                <w:lang w:eastAsia="ja-JP"/>
              </w:rPr>
              <w:t>X</w:t>
            </w:r>
          </w:p>
        </w:tc>
        <w:tc>
          <w:tcPr>
            <w:tcW w:w="1597" w:type="dxa"/>
          </w:tcPr>
          <w:p w14:paraId="024CFCA8" w14:textId="77777777" w:rsidR="001F1BF2" w:rsidRPr="002B5BB2" w:rsidRDefault="001F1BF2" w:rsidP="0071651F">
            <w:pPr>
              <w:rPr>
                <w:rFonts w:eastAsia="SimSun"/>
                <w:lang w:eastAsia="ja-JP"/>
              </w:rPr>
            </w:pPr>
          </w:p>
        </w:tc>
        <w:tc>
          <w:tcPr>
            <w:tcW w:w="1296" w:type="dxa"/>
            <w:shd w:val="clear" w:color="auto" w:fill="auto"/>
          </w:tcPr>
          <w:p w14:paraId="5E8559EC" w14:textId="77777777" w:rsidR="001F1BF2" w:rsidRPr="001B32ED" w:rsidRDefault="001F1BF2" w:rsidP="0071651F">
            <w:pPr>
              <w:jc w:val="center"/>
              <w:rPr>
                <w:lang w:eastAsia="ja-JP"/>
              </w:rPr>
            </w:pPr>
            <w:r>
              <w:rPr>
                <w:rFonts w:hint="eastAsia"/>
                <w:lang w:eastAsia="ja-JP"/>
              </w:rPr>
              <w:t>X</w:t>
            </w:r>
          </w:p>
        </w:tc>
        <w:tc>
          <w:tcPr>
            <w:tcW w:w="1518" w:type="dxa"/>
            <w:shd w:val="clear" w:color="auto" w:fill="auto"/>
          </w:tcPr>
          <w:p w14:paraId="3CD7A8F9" w14:textId="77777777" w:rsidR="001F1BF2" w:rsidRPr="001B32ED" w:rsidRDefault="001F1BF2" w:rsidP="0071651F">
            <w:pPr>
              <w:jc w:val="center"/>
              <w:rPr>
                <w:lang w:eastAsia="ja-JP"/>
              </w:rPr>
            </w:pPr>
            <w:r>
              <w:rPr>
                <w:rFonts w:hint="eastAsia"/>
                <w:lang w:eastAsia="ja-JP"/>
              </w:rPr>
              <w:t>X</w:t>
            </w:r>
          </w:p>
        </w:tc>
        <w:tc>
          <w:tcPr>
            <w:tcW w:w="1478" w:type="dxa"/>
          </w:tcPr>
          <w:p w14:paraId="387A3B10" w14:textId="77777777" w:rsidR="001F1BF2" w:rsidRPr="002B5BB2" w:rsidRDefault="001F1BF2" w:rsidP="0071651F">
            <w:pPr>
              <w:rPr>
                <w:rFonts w:eastAsia="SimSun"/>
                <w:lang w:eastAsia="ja-JP"/>
              </w:rPr>
            </w:pPr>
          </w:p>
        </w:tc>
      </w:tr>
    </w:tbl>
    <w:p w14:paraId="4DCA8BC1" w14:textId="77777777" w:rsidR="001F1BF2" w:rsidRDefault="001F1BF2" w:rsidP="00FA1E8B">
      <w:pPr>
        <w:rPr>
          <w:lang w:eastAsia="ja-JP"/>
        </w:rPr>
      </w:pPr>
    </w:p>
    <w:p w14:paraId="6E603ECE" w14:textId="77777777" w:rsidR="001F1BF2" w:rsidRDefault="001F1BF2" w:rsidP="00FA1E8B">
      <w:pPr>
        <w:rPr>
          <w:lang w:eastAsia="ja-JP"/>
        </w:rPr>
      </w:pPr>
      <w:r>
        <w:rPr>
          <w:rFonts w:hint="eastAsia"/>
          <w:lang w:eastAsia="ja-JP"/>
        </w:rPr>
        <w:t xml:space="preserve">First comparison is with UEs </w:t>
      </w:r>
      <w:r>
        <w:rPr>
          <w:lang w:eastAsia="ja-JP"/>
        </w:rPr>
        <w:t>in RRC_CONNECTED. This was agreed to introduce in RAN3#106 (only for Xn and FFS for X2). As shown in above table, it can indicate more on C-plane status but not accurate on U-plane status because there would be some UEs where they are RRC_CONNECTED but not had any data to be transmitted/received. So, those UE should not be considered as utilizing U-plane resources. On the other hand, active UEs can reflect it as the definition is that “there is buffered data,” which means the UE will consume U-plane resource.</w:t>
      </w:r>
    </w:p>
    <w:p w14:paraId="7D5660EA" w14:textId="03F5FB67" w:rsidR="001F1BF2" w:rsidRDefault="001F1BF2" w:rsidP="001F1BF2">
      <w:pPr>
        <w:rPr>
          <w:lang w:eastAsia="ja-JP"/>
        </w:rPr>
      </w:pPr>
      <w:r w:rsidRPr="000A1B29">
        <w:rPr>
          <w:rFonts w:hint="eastAsia"/>
          <w:b/>
          <w:i/>
          <w:lang w:eastAsia="ja-JP"/>
        </w:rPr>
        <w:t xml:space="preserve">Observation </w:t>
      </w:r>
      <w:r w:rsidR="00A66039">
        <w:rPr>
          <w:b/>
          <w:i/>
          <w:lang w:eastAsia="ja-JP"/>
        </w:rPr>
        <w:t>9</w:t>
      </w:r>
      <w:r w:rsidRPr="000A1B29">
        <w:rPr>
          <w:b/>
          <w:i/>
          <w:lang w:eastAsia="ja-JP"/>
        </w:rPr>
        <w:t xml:space="preserve">: </w:t>
      </w:r>
      <w:r>
        <w:rPr>
          <w:b/>
          <w:i/>
          <w:lang w:eastAsia="ja-JP"/>
        </w:rPr>
        <w:t>“Active UEs” can reflect</w:t>
      </w:r>
      <w:r w:rsidRPr="001F1BF2">
        <w:rPr>
          <w:b/>
          <w:i/>
          <w:lang w:eastAsia="ja-JP"/>
        </w:rPr>
        <w:t xml:space="preserve"> </w:t>
      </w:r>
      <w:r>
        <w:rPr>
          <w:b/>
          <w:i/>
          <w:lang w:eastAsia="ja-JP"/>
        </w:rPr>
        <w:t xml:space="preserve">U-plane load status </w:t>
      </w:r>
      <w:r w:rsidR="00B53CAD">
        <w:rPr>
          <w:b/>
          <w:i/>
          <w:lang w:eastAsia="ja-JP"/>
        </w:rPr>
        <w:t>in a proper way</w:t>
      </w:r>
      <w:r>
        <w:rPr>
          <w:b/>
          <w:i/>
          <w:lang w:eastAsia="ja-JP"/>
        </w:rPr>
        <w:t>. On the other hand, “</w:t>
      </w:r>
      <w:r w:rsidRPr="001F1BF2">
        <w:rPr>
          <w:b/>
          <w:i/>
          <w:lang w:eastAsia="ja-JP"/>
        </w:rPr>
        <w:t>UEs in RRC_CONNECTED</w:t>
      </w:r>
      <w:r>
        <w:rPr>
          <w:b/>
          <w:i/>
          <w:lang w:eastAsia="ja-JP"/>
        </w:rPr>
        <w:t>”</w:t>
      </w:r>
      <w:r w:rsidRPr="001F1BF2">
        <w:rPr>
          <w:b/>
          <w:i/>
          <w:lang w:eastAsia="ja-JP"/>
        </w:rPr>
        <w:t xml:space="preserve"> </w:t>
      </w:r>
      <w:r>
        <w:rPr>
          <w:b/>
          <w:i/>
          <w:lang w:eastAsia="ja-JP"/>
        </w:rPr>
        <w:t>cannot</w:t>
      </w:r>
      <w:r w:rsidR="005D3325">
        <w:rPr>
          <w:b/>
          <w:i/>
          <w:lang w:eastAsia="ja-JP"/>
        </w:rPr>
        <w:t xml:space="preserve"> because it counts UE without any data to be transmitted/received</w:t>
      </w:r>
      <w:r>
        <w:rPr>
          <w:b/>
          <w:i/>
          <w:lang w:eastAsia="ja-JP"/>
        </w:rPr>
        <w:t>.</w:t>
      </w:r>
    </w:p>
    <w:p w14:paraId="75D0E96A" w14:textId="77777777" w:rsidR="001F1BF2" w:rsidRDefault="001F1BF2" w:rsidP="00FA1E8B">
      <w:pPr>
        <w:rPr>
          <w:lang w:eastAsia="ja-JP"/>
        </w:rPr>
      </w:pPr>
    </w:p>
    <w:p w14:paraId="6A9783D0" w14:textId="25E0E834" w:rsidR="00CD1311" w:rsidRDefault="00CD1311" w:rsidP="00FA1E8B">
      <w:pPr>
        <w:rPr>
          <w:lang w:eastAsia="ja-JP"/>
        </w:rPr>
      </w:pPr>
      <w:r>
        <w:rPr>
          <w:rFonts w:hint="eastAsia"/>
          <w:lang w:eastAsia="ja-JP"/>
        </w:rPr>
        <w:t xml:space="preserve">Second comparison is with </w:t>
      </w:r>
      <w:r>
        <w:rPr>
          <w:lang w:eastAsia="ja-JP"/>
        </w:rPr>
        <w:t>PRB Usage. As mentioned in [3], P</w:t>
      </w:r>
      <w:r w:rsidRPr="00CD1311">
        <w:rPr>
          <w:lang w:eastAsia="ja-JP"/>
        </w:rPr>
        <w:t>RB Usage for traffic can b</w:t>
      </w:r>
      <w:r>
        <w:rPr>
          <w:lang w:eastAsia="ja-JP"/>
        </w:rPr>
        <w:t>e 100% if there are several UEs because scheduler usually allocate all PRBs to selected UEs where the UE</w:t>
      </w:r>
      <w:r w:rsidR="00BF4609">
        <w:rPr>
          <w:lang w:eastAsia="ja-JP"/>
        </w:rPr>
        <w:t>s</w:t>
      </w:r>
      <w:r>
        <w:rPr>
          <w:lang w:eastAsia="ja-JP"/>
        </w:rPr>
        <w:t xml:space="preserve"> ha</w:t>
      </w:r>
      <w:r w:rsidR="00BF4609">
        <w:rPr>
          <w:lang w:eastAsia="ja-JP"/>
        </w:rPr>
        <w:t>ve</w:t>
      </w:r>
      <w:r>
        <w:rPr>
          <w:lang w:eastAsia="ja-JP"/>
        </w:rPr>
        <w:t xml:space="preserve"> data (based on e.g. round-robin algorithm)</w:t>
      </w:r>
      <w:r w:rsidR="00C119B6">
        <w:rPr>
          <w:lang w:eastAsia="ja-JP"/>
        </w:rPr>
        <w:t>.</w:t>
      </w:r>
      <w:r>
        <w:rPr>
          <w:lang w:eastAsia="ja-JP"/>
        </w:rPr>
        <w:t xml:space="preserve"> So, this metric seems not to be </w:t>
      </w:r>
      <w:r w:rsidR="00BF4609">
        <w:rPr>
          <w:lang w:eastAsia="ja-JP"/>
        </w:rPr>
        <w:t>perfect metric</w:t>
      </w:r>
      <w:r>
        <w:rPr>
          <w:lang w:eastAsia="ja-JP"/>
        </w:rPr>
        <w:t xml:space="preserve"> when there are several “active UEs”.</w:t>
      </w:r>
    </w:p>
    <w:p w14:paraId="51A8A997" w14:textId="26138794" w:rsidR="00CD1311" w:rsidRDefault="00CD1311" w:rsidP="00CD1311">
      <w:pPr>
        <w:rPr>
          <w:lang w:eastAsia="ja-JP"/>
        </w:rPr>
      </w:pPr>
      <w:r w:rsidRPr="000A1B29">
        <w:rPr>
          <w:rFonts w:hint="eastAsia"/>
          <w:b/>
          <w:i/>
          <w:lang w:eastAsia="ja-JP"/>
        </w:rPr>
        <w:t xml:space="preserve">Observation </w:t>
      </w:r>
      <w:r w:rsidR="00A66039">
        <w:rPr>
          <w:b/>
          <w:i/>
          <w:lang w:eastAsia="ja-JP"/>
        </w:rPr>
        <w:t>10</w:t>
      </w:r>
      <w:r w:rsidRPr="000A1B29">
        <w:rPr>
          <w:b/>
          <w:i/>
          <w:lang w:eastAsia="ja-JP"/>
        </w:rPr>
        <w:t xml:space="preserve">: </w:t>
      </w:r>
      <w:r>
        <w:rPr>
          <w:b/>
          <w:i/>
          <w:lang w:eastAsia="ja-JP"/>
        </w:rPr>
        <w:t>“Active UEs” can reflect</w:t>
      </w:r>
      <w:r w:rsidRPr="001F1BF2">
        <w:rPr>
          <w:b/>
          <w:i/>
          <w:lang w:eastAsia="ja-JP"/>
        </w:rPr>
        <w:t xml:space="preserve"> </w:t>
      </w:r>
      <w:r>
        <w:rPr>
          <w:b/>
          <w:i/>
          <w:lang w:eastAsia="ja-JP"/>
        </w:rPr>
        <w:t>U-plane load status linearly if many UEs are there. On the other hand, “PRB Usage”</w:t>
      </w:r>
      <w:r w:rsidRPr="001F1BF2">
        <w:rPr>
          <w:b/>
          <w:i/>
          <w:lang w:eastAsia="ja-JP"/>
        </w:rPr>
        <w:t xml:space="preserve"> </w:t>
      </w:r>
      <w:r w:rsidR="00BF4609">
        <w:rPr>
          <w:b/>
          <w:i/>
          <w:lang w:eastAsia="ja-JP"/>
        </w:rPr>
        <w:t>may not be perfect</w:t>
      </w:r>
      <w:r>
        <w:rPr>
          <w:b/>
          <w:i/>
          <w:lang w:eastAsia="ja-JP"/>
        </w:rPr>
        <w:t xml:space="preserve"> because it </w:t>
      </w:r>
      <w:r w:rsidR="00BF4609">
        <w:rPr>
          <w:b/>
          <w:i/>
          <w:lang w:eastAsia="ja-JP"/>
        </w:rPr>
        <w:t xml:space="preserve">may always </w:t>
      </w:r>
      <w:r>
        <w:rPr>
          <w:b/>
          <w:i/>
          <w:lang w:eastAsia="ja-JP"/>
        </w:rPr>
        <w:t xml:space="preserve">indicate “100%” if there are </w:t>
      </w:r>
      <w:r w:rsidR="00BF4609">
        <w:rPr>
          <w:b/>
          <w:i/>
          <w:lang w:eastAsia="ja-JP"/>
        </w:rPr>
        <w:t xml:space="preserve">more than </w:t>
      </w:r>
      <w:r>
        <w:rPr>
          <w:b/>
          <w:i/>
          <w:lang w:eastAsia="ja-JP"/>
        </w:rPr>
        <w:t>certain amount</w:t>
      </w:r>
      <w:r w:rsidR="00BF4609">
        <w:rPr>
          <w:b/>
          <w:i/>
          <w:lang w:eastAsia="ja-JP"/>
        </w:rPr>
        <w:t xml:space="preserve"> </w:t>
      </w:r>
      <w:r>
        <w:rPr>
          <w:b/>
          <w:i/>
          <w:lang w:eastAsia="ja-JP"/>
        </w:rPr>
        <w:t>of active UEs.</w:t>
      </w:r>
    </w:p>
    <w:p w14:paraId="4E7ED654" w14:textId="77777777" w:rsidR="00CD1311" w:rsidRPr="00CD1311" w:rsidRDefault="00CD1311" w:rsidP="00FA1E8B">
      <w:pPr>
        <w:rPr>
          <w:lang w:eastAsia="ja-JP"/>
        </w:rPr>
      </w:pPr>
    </w:p>
    <w:p w14:paraId="72F13180" w14:textId="56450292" w:rsidR="00CD1311" w:rsidRPr="001F1BF2" w:rsidRDefault="00CD1311" w:rsidP="00FA1E8B">
      <w:pPr>
        <w:rPr>
          <w:lang w:eastAsia="ja-JP"/>
        </w:rPr>
      </w:pPr>
      <w:r>
        <w:rPr>
          <w:rFonts w:hint="eastAsia"/>
          <w:lang w:eastAsia="ja-JP"/>
        </w:rPr>
        <w:t xml:space="preserve">Third </w:t>
      </w:r>
      <w:r>
        <w:rPr>
          <w:lang w:eastAsia="ja-JP"/>
        </w:rPr>
        <w:t>comparison</w:t>
      </w:r>
      <w:r>
        <w:rPr>
          <w:rFonts w:hint="eastAsia"/>
          <w:lang w:eastAsia="ja-JP"/>
        </w:rPr>
        <w:t xml:space="preserve"> </w:t>
      </w:r>
      <w:r>
        <w:rPr>
          <w:lang w:eastAsia="ja-JP"/>
        </w:rPr>
        <w:t xml:space="preserve">is with </w:t>
      </w:r>
      <w:r w:rsidR="005D3325">
        <w:rPr>
          <w:lang w:eastAsia="ja-JP"/>
        </w:rPr>
        <w:t>CA</w:t>
      </w:r>
      <w:r w:rsidR="00AC3CDE">
        <w:rPr>
          <w:lang w:eastAsia="ja-JP"/>
        </w:rPr>
        <w:t>C</w:t>
      </w:r>
      <w:r w:rsidR="005D3325">
        <w:rPr>
          <w:lang w:eastAsia="ja-JP"/>
        </w:rPr>
        <w:t xml:space="preserve">. As mentioned in above table, there is no clear/unified definition on the value. So, the value would be vendor dependent. Thus, it </w:t>
      </w:r>
      <w:r w:rsidR="00BF4609">
        <w:rPr>
          <w:lang w:eastAsia="ja-JP"/>
        </w:rPr>
        <w:t>may</w:t>
      </w:r>
      <w:r w:rsidR="005D3325">
        <w:rPr>
          <w:lang w:eastAsia="ja-JP"/>
        </w:rPr>
        <w:t xml:space="preserve"> be difficult to handle in inter-vendor operation.</w:t>
      </w:r>
    </w:p>
    <w:p w14:paraId="2A04E54D" w14:textId="77777777" w:rsidR="001F1BF2" w:rsidRDefault="005D3325" w:rsidP="00FA1E8B">
      <w:pPr>
        <w:rPr>
          <w:lang w:eastAsia="ja-JP"/>
        </w:rPr>
      </w:pPr>
      <w:r>
        <w:rPr>
          <w:lang w:eastAsia="ja-JP"/>
        </w:rPr>
        <w:t>(Note that o</w:t>
      </w:r>
      <w:r w:rsidR="001F1BF2">
        <w:rPr>
          <w:lang w:eastAsia="ja-JP"/>
        </w:rPr>
        <w:t>n</w:t>
      </w:r>
      <w:r w:rsidR="001F1BF2">
        <w:rPr>
          <w:rFonts w:hint="eastAsia"/>
          <w:lang w:eastAsia="ja-JP"/>
        </w:rPr>
        <w:t xml:space="preserve">e </w:t>
      </w:r>
      <w:r w:rsidR="001F1BF2">
        <w:rPr>
          <w:lang w:eastAsia="ja-JP"/>
        </w:rPr>
        <w:t>may say C</w:t>
      </w:r>
      <w:r w:rsidR="00AC3CDE">
        <w:rPr>
          <w:lang w:eastAsia="ja-JP"/>
        </w:rPr>
        <w:t>CCV (Cell Capacity Class Value</w:t>
      </w:r>
      <w:r w:rsidR="001F1BF2">
        <w:rPr>
          <w:lang w:eastAsia="ja-JP"/>
        </w:rPr>
        <w:t xml:space="preserve"> can be aligned between </w:t>
      </w:r>
      <w:r w:rsidR="00AC3CDE">
        <w:rPr>
          <w:lang w:eastAsia="ja-JP"/>
        </w:rPr>
        <w:t>vendors. However, to achieve it, each operator need to work to align the definition anyway. On the other hand.</w:t>
      </w:r>
      <w:r w:rsidR="001F1BF2">
        <w:rPr>
          <w:lang w:eastAsia="ja-JP"/>
        </w:rPr>
        <w:t xml:space="preserve"> </w:t>
      </w:r>
      <w:r w:rsidR="00AC3CDE">
        <w:rPr>
          <w:lang w:eastAsia="ja-JP"/>
        </w:rPr>
        <w:t>A</w:t>
      </w:r>
      <w:r w:rsidR="001F1BF2">
        <w:rPr>
          <w:lang w:eastAsia="ja-JP"/>
        </w:rPr>
        <w:t xml:space="preserve">ctive UE doesn’t </w:t>
      </w:r>
      <w:r w:rsidR="00AC3CDE">
        <w:rPr>
          <w:lang w:eastAsia="ja-JP"/>
        </w:rPr>
        <w:t xml:space="preserve">require for operators </w:t>
      </w:r>
      <w:r w:rsidR="001F1BF2">
        <w:rPr>
          <w:lang w:eastAsia="ja-JP"/>
        </w:rPr>
        <w:t>to pay such effort.</w:t>
      </w:r>
      <w:r w:rsidR="00AC3CDE">
        <w:rPr>
          <w:lang w:eastAsia="ja-JP"/>
        </w:rPr>
        <w:t>)</w:t>
      </w:r>
    </w:p>
    <w:p w14:paraId="18DD80BC" w14:textId="77A0D346" w:rsidR="00AC3CDE" w:rsidRDefault="00AC3CDE" w:rsidP="00AC3CDE">
      <w:pPr>
        <w:ind w:left="100" w:hangingChars="50" w:hanging="100"/>
        <w:rPr>
          <w:lang w:eastAsia="ja-JP"/>
        </w:rPr>
      </w:pPr>
      <w:r w:rsidRPr="000A1B29">
        <w:rPr>
          <w:rFonts w:hint="eastAsia"/>
          <w:b/>
          <w:i/>
          <w:lang w:eastAsia="ja-JP"/>
        </w:rPr>
        <w:t xml:space="preserve">Observation </w:t>
      </w:r>
      <w:r w:rsidR="00A66039">
        <w:rPr>
          <w:b/>
          <w:i/>
          <w:lang w:eastAsia="ja-JP"/>
        </w:rPr>
        <w:t>11</w:t>
      </w:r>
      <w:r w:rsidRPr="000A1B29">
        <w:rPr>
          <w:b/>
          <w:i/>
          <w:lang w:eastAsia="ja-JP"/>
        </w:rPr>
        <w:t xml:space="preserve">: </w:t>
      </w:r>
      <w:r>
        <w:rPr>
          <w:b/>
          <w:i/>
          <w:lang w:eastAsia="ja-JP"/>
        </w:rPr>
        <w:t xml:space="preserve">“Active UEs” can </w:t>
      </w:r>
      <w:r w:rsidR="00BF4609">
        <w:rPr>
          <w:b/>
          <w:i/>
          <w:lang w:eastAsia="ja-JP"/>
        </w:rPr>
        <w:t xml:space="preserve">be easily </w:t>
      </w:r>
      <w:r>
        <w:rPr>
          <w:b/>
          <w:i/>
          <w:lang w:eastAsia="ja-JP"/>
        </w:rPr>
        <w:t>use</w:t>
      </w:r>
      <w:r w:rsidR="00BF4609">
        <w:rPr>
          <w:b/>
          <w:i/>
          <w:lang w:eastAsia="ja-JP"/>
        </w:rPr>
        <w:t>d</w:t>
      </w:r>
      <w:r>
        <w:rPr>
          <w:b/>
          <w:i/>
          <w:lang w:eastAsia="ja-JP"/>
        </w:rPr>
        <w:t xml:space="preserve"> in inter-vendor operation</w:t>
      </w:r>
      <w:r w:rsidR="00BF4609">
        <w:rPr>
          <w:b/>
          <w:i/>
          <w:lang w:eastAsia="ja-JP"/>
        </w:rPr>
        <w:t xml:space="preserve"> as unified definition is there</w:t>
      </w:r>
      <w:r>
        <w:rPr>
          <w:b/>
          <w:i/>
          <w:lang w:eastAsia="ja-JP"/>
        </w:rPr>
        <w:t>. On the other hand, “CAC”</w:t>
      </w:r>
      <w:r w:rsidRPr="001F1BF2">
        <w:rPr>
          <w:b/>
          <w:i/>
          <w:lang w:eastAsia="ja-JP"/>
        </w:rPr>
        <w:t xml:space="preserve"> </w:t>
      </w:r>
      <w:r w:rsidR="00BF4609">
        <w:rPr>
          <w:b/>
          <w:i/>
          <w:lang w:eastAsia="ja-JP"/>
        </w:rPr>
        <w:t xml:space="preserve">requires coordination between vendors </w:t>
      </w:r>
      <w:r>
        <w:rPr>
          <w:b/>
          <w:i/>
          <w:lang w:eastAsia="ja-JP"/>
        </w:rPr>
        <w:t xml:space="preserve">because the definition </w:t>
      </w:r>
      <w:r w:rsidR="00BF4609">
        <w:rPr>
          <w:b/>
          <w:i/>
          <w:lang w:eastAsia="ja-JP"/>
        </w:rPr>
        <w:t>may</w:t>
      </w:r>
      <w:r>
        <w:rPr>
          <w:b/>
          <w:i/>
          <w:lang w:eastAsia="ja-JP"/>
        </w:rPr>
        <w:t xml:space="preserve"> be different between vendors.</w:t>
      </w:r>
    </w:p>
    <w:p w14:paraId="04A063E6" w14:textId="77777777" w:rsidR="00AC3CDE" w:rsidRDefault="00AC3CDE" w:rsidP="00FA1E8B">
      <w:pPr>
        <w:rPr>
          <w:lang w:eastAsia="ja-JP"/>
        </w:rPr>
      </w:pPr>
    </w:p>
    <w:p w14:paraId="1825197E" w14:textId="77777777" w:rsidR="00D13F31" w:rsidRPr="000C2DA6" w:rsidRDefault="00727D93" w:rsidP="00D13F31">
      <w:pPr>
        <w:pStyle w:val="1"/>
        <w:rPr>
          <w:lang w:eastAsia="ja-JP"/>
        </w:rPr>
      </w:pPr>
      <w:bookmarkStart w:id="1" w:name="_Toc462752872"/>
      <w:bookmarkStart w:id="2" w:name="_Toc486184477"/>
      <w:r>
        <w:rPr>
          <w:rFonts w:hint="eastAsia"/>
          <w:lang w:eastAsia="ja-JP"/>
        </w:rPr>
        <w:t>3</w:t>
      </w:r>
      <w:r w:rsidR="00D13F31" w:rsidRPr="00C67B9A">
        <w:tab/>
      </w:r>
      <w:bookmarkEnd w:id="1"/>
      <w:r w:rsidR="00ED6CE0" w:rsidRPr="000C2DA6">
        <w:rPr>
          <w:rFonts w:hint="eastAsia"/>
          <w:lang w:eastAsia="ja-JP"/>
        </w:rPr>
        <w:t>Conclusion</w:t>
      </w:r>
    </w:p>
    <w:p w14:paraId="624FAD52" w14:textId="77777777" w:rsidR="002D424F" w:rsidRDefault="002D424F" w:rsidP="003128CF">
      <w:pPr>
        <w:rPr>
          <w:lang w:eastAsia="ja-JP"/>
        </w:rPr>
      </w:pPr>
      <w:r>
        <w:rPr>
          <w:lang w:eastAsia="ja-JP"/>
        </w:rPr>
        <w:t>T</w:t>
      </w:r>
      <w:r w:rsidRPr="002D424F">
        <w:rPr>
          <w:lang w:eastAsia="ja-JP"/>
        </w:rPr>
        <w:t>his contribution discusses the benefits on two metrics</w:t>
      </w:r>
      <w:r>
        <w:rPr>
          <w:lang w:eastAsia="ja-JP"/>
        </w:rPr>
        <w:t xml:space="preserve"> (i.e.</w:t>
      </w:r>
      <w:r w:rsidRPr="002D424F">
        <w:rPr>
          <w:rFonts w:hint="eastAsia"/>
        </w:rPr>
        <w:t xml:space="preserve"> </w:t>
      </w:r>
      <w:r w:rsidRPr="002D424F">
        <w:rPr>
          <w:lang w:eastAsia="ja-JP"/>
        </w:rPr>
        <w:t>active UEs” and “UEs in RRC_CONNECTED”</w:t>
      </w:r>
      <w:r>
        <w:rPr>
          <w:lang w:eastAsia="ja-JP"/>
        </w:rPr>
        <w:t>)</w:t>
      </w:r>
      <w:r w:rsidRPr="002D424F">
        <w:rPr>
          <w:lang w:eastAsia="ja-JP"/>
        </w:rPr>
        <w:t>.</w:t>
      </w:r>
    </w:p>
    <w:p w14:paraId="25B9059F" w14:textId="77777777" w:rsidR="002D424F" w:rsidRDefault="002D424F" w:rsidP="003128CF">
      <w:pPr>
        <w:rPr>
          <w:lang w:eastAsia="ja-JP"/>
        </w:rPr>
      </w:pPr>
      <w:r>
        <w:rPr>
          <w:rFonts w:hint="eastAsia"/>
          <w:lang w:eastAsia="ja-JP"/>
        </w:rPr>
        <w:t>Following obse</w:t>
      </w:r>
      <w:r>
        <w:rPr>
          <w:lang w:eastAsia="ja-JP"/>
        </w:rPr>
        <w:t>rvations and proposals were obtained.</w:t>
      </w:r>
    </w:p>
    <w:p w14:paraId="46196EA4" w14:textId="77777777" w:rsidR="00176337" w:rsidRPr="000A1B29" w:rsidRDefault="00176337" w:rsidP="00D1019C">
      <w:pPr>
        <w:rPr>
          <w:b/>
          <w:i/>
          <w:lang w:eastAsia="ja-JP"/>
        </w:rPr>
      </w:pPr>
      <w:r w:rsidRPr="000A1B29">
        <w:rPr>
          <w:rFonts w:hint="eastAsia"/>
          <w:b/>
          <w:i/>
          <w:lang w:eastAsia="ja-JP"/>
        </w:rPr>
        <w:t xml:space="preserve">Observation </w:t>
      </w:r>
      <w:r>
        <w:rPr>
          <w:b/>
          <w:i/>
          <w:lang w:eastAsia="ja-JP"/>
        </w:rPr>
        <w:t>1</w:t>
      </w:r>
      <w:r w:rsidRPr="000A1B29">
        <w:rPr>
          <w:b/>
          <w:i/>
          <w:lang w:eastAsia="ja-JP"/>
        </w:rPr>
        <w:t xml:space="preserve">: </w:t>
      </w:r>
      <w:r>
        <w:rPr>
          <w:b/>
          <w:i/>
          <w:lang w:eastAsia="ja-JP"/>
        </w:rPr>
        <w:t>On p</w:t>
      </w:r>
      <w:r w:rsidRPr="00176337">
        <w:rPr>
          <w:b/>
          <w:i/>
          <w:lang w:eastAsia="ja-JP"/>
        </w:rPr>
        <w:t>rocessing power for measurement</w:t>
      </w:r>
      <w:r>
        <w:rPr>
          <w:b/>
          <w:i/>
          <w:lang w:eastAsia="ja-JP"/>
        </w:rPr>
        <w:t xml:space="preserve">, there would be no issue because </w:t>
      </w:r>
      <w:r w:rsidR="00D1019C">
        <w:rPr>
          <w:b/>
          <w:i/>
          <w:lang w:eastAsia="ja-JP"/>
        </w:rPr>
        <w:t>RAN2</w:t>
      </w:r>
      <w:r w:rsidRPr="000A1B29">
        <w:rPr>
          <w:b/>
          <w:i/>
          <w:lang w:eastAsia="ja-JP"/>
        </w:rPr>
        <w:t xml:space="preserve"> seems to </w:t>
      </w:r>
      <w:r>
        <w:rPr>
          <w:b/>
          <w:i/>
          <w:lang w:eastAsia="ja-JP"/>
        </w:rPr>
        <w:t xml:space="preserve">already </w:t>
      </w:r>
      <w:r w:rsidRPr="000A1B29">
        <w:rPr>
          <w:b/>
          <w:i/>
          <w:lang w:eastAsia="ja-JP"/>
        </w:rPr>
        <w:t>allow per second measurement</w:t>
      </w:r>
      <w:r>
        <w:rPr>
          <w:b/>
          <w:i/>
          <w:lang w:eastAsia="ja-JP"/>
        </w:rPr>
        <w:t>, which would be same order with C-plane</w:t>
      </w:r>
      <w:r w:rsidRPr="000A1B29">
        <w:rPr>
          <w:b/>
          <w:i/>
          <w:lang w:eastAsia="ja-JP"/>
        </w:rPr>
        <w:t>.</w:t>
      </w:r>
    </w:p>
    <w:p w14:paraId="58B6672A" w14:textId="77777777" w:rsidR="00176337" w:rsidRPr="000A1B29" w:rsidRDefault="00176337" w:rsidP="00D1019C">
      <w:pPr>
        <w:rPr>
          <w:b/>
          <w:i/>
          <w:lang w:eastAsia="ja-JP"/>
        </w:rPr>
      </w:pPr>
      <w:r w:rsidRPr="000A1B29">
        <w:rPr>
          <w:rFonts w:hint="eastAsia"/>
          <w:b/>
          <w:i/>
          <w:lang w:eastAsia="ja-JP"/>
        </w:rPr>
        <w:t xml:space="preserve">Observation </w:t>
      </w:r>
      <w:r>
        <w:rPr>
          <w:b/>
          <w:i/>
          <w:lang w:eastAsia="ja-JP"/>
        </w:rPr>
        <w:t>2</w:t>
      </w:r>
      <w:r w:rsidRPr="000A1B29">
        <w:rPr>
          <w:b/>
          <w:i/>
          <w:lang w:eastAsia="ja-JP"/>
        </w:rPr>
        <w:t xml:space="preserve">: </w:t>
      </w:r>
      <w:r>
        <w:rPr>
          <w:b/>
          <w:i/>
          <w:lang w:eastAsia="ja-JP"/>
        </w:rPr>
        <w:t>On processing power for reporting, there would be no issue because such reporting period is already used for eNB.</w:t>
      </w:r>
    </w:p>
    <w:p w14:paraId="68A08B13" w14:textId="77777777" w:rsidR="00176337" w:rsidRPr="00176337" w:rsidRDefault="00176337" w:rsidP="00AC3CDE">
      <w:pPr>
        <w:rPr>
          <w:lang w:eastAsia="ja-JP"/>
        </w:rPr>
      </w:pPr>
      <w:r w:rsidRPr="000A1B29">
        <w:rPr>
          <w:rFonts w:hint="eastAsia"/>
          <w:b/>
          <w:i/>
          <w:lang w:eastAsia="ja-JP"/>
        </w:rPr>
        <w:t xml:space="preserve">Observation </w:t>
      </w:r>
      <w:r>
        <w:rPr>
          <w:b/>
          <w:i/>
          <w:lang w:eastAsia="ja-JP"/>
        </w:rPr>
        <w:t>3</w:t>
      </w:r>
      <w:r w:rsidRPr="000A1B29">
        <w:rPr>
          <w:b/>
          <w:i/>
          <w:lang w:eastAsia="ja-JP"/>
        </w:rPr>
        <w:t xml:space="preserve">: </w:t>
      </w:r>
      <w:r>
        <w:rPr>
          <w:b/>
          <w:i/>
          <w:lang w:eastAsia="ja-JP"/>
        </w:rPr>
        <w:t>There would not be major issue on processing power</w:t>
      </w:r>
    </w:p>
    <w:p w14:paraId="7204496A" w14:textId="77777777" w:rsidR="00AC3CDE" w:rsidRDefault="00AC3CDE" w:rsidP="00AC3CDE">
      <w:pPr>
        <w:rPr>
          <w:lang w:eastAsia="ja-JP"/>
        </w:rPr>
      </w:pPr>
      <w:r w:rsidRPr="000A1B29">
        <w:rPr>
          <w:rFonts w:hint="eastAsia"/>
          <w:b/>
          <w:i/>
          <w:lang w:eastAsia="ja-JP"/>
        </w:rPr>
        <w:t xml:space="preserve">Observation </w:t>
      </w:r>
      <w:r>
        <w:rPr>
          <w:b/>
          <w:i/>
          <w:lang w:eastAsia="ja-JP"/>
        </w:rPr>
        <w:t>4</w:t>
      </w:r>
      <w:r w:rsidRPr="000A1B29">
        <w:rPr>
          <w:b/>
          <w:i/>
          <w:lang w:eastAsia="ja-JP"/>
        </w:rPr>
        <w:t xml:space="preserve">: </w:t>
      </w:r>
      <w:r>
        <w:rPr>
          <w:b/>
          <w:i/>
          <w:lang w:eastAsia="ja-JP"/>
        </w:rPr>
        <w:t>“Partial support” would not be major issue because there may be some eNB which doesn’t support all possible reporting periodicity.</w:t>
      </w:r>
    </w:p>
    <w:p w14:paraId="29816ED4" w14:textId="77777777" w:rsidR="00AC3CDE" w:rsidRDefault="00AC3CDE" w:rsidP="00AC3CDE">
      <w:pPr>
        <w:rPr>
          <w:b/>
          <w:i/>
          <w:lang w:eastAsia="ja-JP"/>
        </w:rPr>
      </w:pPr>
      <w:r w:rsidRPr="000A1B29">
        <w:rPr>
          <w:rFonts w:hint="eastAsia"/>
          <w:b/>
          <w:i/>
          <w:lang w:eastAsia="ja-JP"/>
        </w:rPr>
        <w:t xml:space="preserve">Observation </w:t>
      </w:r>
      <w:r>
        <w:rPr>
          <w:b/>
          <w:i/>
          <w:lang w:eastAsia="ja-JP"/>
        </w:rPr>
        <w:t>5</w:t>
      </w:r>
      <w:r w:rsidRPr="000A1B29">
        <w:rPr>
          <w:b/>
          <w:i/>
          <w:lang w:eastAsia="ja-JP"/>
        </w:rPr>
        <w:t xml:space="preserve">: </w:t>
      </w:r>
      <w:r>
        <w:rPr>
          <w:b/>
          <w:i/>
          <w:lang w:eastAsia="ja-JP"/>
        </w:rPr>
        <w:t>On definition, RAN2 seems to introduce same definition (i.e. per DRB) as the granularity for both EN-DC and NG-RAN.</w:t>
      </w:r>
    </w:p>
    <w:p w14:paraId="658596A7" w14:textId="77777777" w:rsidR="00A66039" w:rsidRDefault="00A66039" w:rsidP="00A66039">
      <w:pPr>
        <w:rPr>
          <w:lang w:eastAsia="ja-JP"/>
        </w:rPr>
      </w:pPr>
      <w:r w:rsidRPr="000A1B29">
        <w:rPr>
          <w:rFonts w:hint="eastAsia"/>
          <w:b/>
          <w:i/>
          <w:lang w:eastAsia="ja-JP"/>
        </w:rPr>
        <w:t xml:space="preserve">Observation </w:t>
      </w:r>
      <w:r>
        <w:rPr>
          <w:b/>
          <w:i/>
          <w:lang w:eastAsia="ja-JP"/>
        </w:rPr>
        <w:t>6</w:t>
      </w:r>
      <w:r w:rsidRPr="000A1B29">
        <w:rPr>
          <w:b/>
          <w:i/>
          <w:lang w:eastAsia="ja-JP"/>
        </w:rPr>
        <w:t>:</w:t>
      </w:r>
      <w:r>
        <w:rPr>
          <w:b/>
          <w:i/>
          <w:lang w:eastAsia="ja-JP"/>
        </w:rPr>
        <w:t xml:space="preserve"> The requested averaged utilized resource per UE would be similar between the candidate cells because the candidate cells covers same/similar geographical area.</w:t>
      </w:r>
    </w:p>
    <w:p w14:paraId="50F16420" w14:textId="77777777" w:rsidR="00A66039" w:rsidRDefault="00A66039" w:rsidP="00A66039">
      <w:pPr>
        <w:rPr>
          <w:lang w:eastAsia="ja-JP"/>
        </w:rPr>
      </w:pPr>
      <w:r w:rsidRPr="000A1B29">
        <w:rPr>
          <w:rFonts w:hint="eastAsia"/>
          <w:b/>
          <w:i/>
          <w:lang w:eastAsia="ja-JP"/>
        </w:rPr>
        <w:t>Observation</w:t>
      </w:r>
      <w:r>
        <w:rPr>
          <w:b/>
          <w:i/>
          <w:lang w:eastAsia="ja-JP"/>
        </w:rPr>
        <w:t xml:space="preserve"> 7</w:t>
      </w:r>
      <w:r w:rsidRPr="000A1B29">
        <w:rPr>
          <w:b/>
          <w:i/>
          <w:lang w:eastAsia="ja-JP"/>
        </w:rPr>
        <w:t xml:space="preserve">: </w:t>
      </w:r>
      <w:r w:rsidRPr="001F1BF2">
        <w:rPr>
          <w:b/>
          <w:i/>
          <w:lang w:eastAsia="ja-JP"/>
        </w:rPr>
        <w:t>I</w:t>
      </w:r>
      <w:r>
        <w:rPr>
          <w:b/>
          <w:i/>
          <w:lang w:eastAsia="ja-JP"/>
        </w:rPr>
        <w:t>n general, possible resource utilization per UE is inverse proportional to the number of active UEs as those UEs are utilizing resources.</w:t>
      </w:r>
    </w:p>
    <w:p w14:paraId="579B0933" w14:textId="77777777" w:rsidR="00A66039" w:rsidRDefault="00A66039" w:rsidP="00A66039">
      <w:pPr>
        <w:rPr>
          <w:lang w:eastAsia="ja-JP"/>
        </w:rPr>
      </w:pPr>
      <w:r w:rsidRPr="000A1B29">
        <w:rPr>
          <w:rFonts w:hint="eastAsia"/>
          <w:b/>
          <w:i/>
          <w:lang w:eastAsia="ja-JP"/>
        </w:rPr>
        <w:t xml:space="preserve">Observation </w:t>
      </w:r>
      <w:r>
        <w:rPr>
          <w:b/>
          <w:i/>
          <w:lang w:eastAsia="ja-JP"/>
        </w:rPr>
        <w:t>8</w:t>
      </w:r>
      <w:r w:rsidRPr="000A1B29">
        <w:rPr>
          <w:b/>
          <w:i/>
          <w:lang w:eastAsia="ja-JP"/>
        </w:rPr>
        <w:t xml:space="preserve">: </w:t>
      </w:r>
      <w:r>
        <w:rPr>
          <w:b/>
          <w:i/>
          <w:lang w:eastAsia="ja-JP"/>
        </w:rPr>
        <w:t>Number of active UEs can reflect resource utilization level.</w:t>
      </w:r>
    </w:p>
    <w:p w14:paraId="71BCC0BE" w14:textId="6FD61485" w:rsidR="00AC3CDE" w:rsidRDefault="00AC3CDE" w:rsidP="00AC3CDE">
      <w:pPr>
        <w:rPr>
          <w:lang w:eastAsia="ja-JP"/>
        </w:rPr>
      </w:pPr>
      <w:r w:rsidRPr="000A1B29">
        <w:rPr>
          <w:rFonts w:hint="eastAsia"/>
          <w:b/>
          <w:i/>
          <w:lang w:eastAsia="ja-JP"/>
        </w:rPr>
        <w:t xml:space="preserve">Observation </w:t>
      </w:r>
      <w:r w:rsidR="00A66039">
        <w:rPr>
          <w:b/>
          <w:i/>
          <w:lang w:eastAsia="ja-JP"/>
        </w:rPr>
        <w:t>9</w:t>
      </w:r>
      <w:r w:rsidRPr="000A1B29">
        <w:rPr>
          <w:b/>
          <w:i/>
          <w:lang w:eastAsia="ja-JP"/>
        </w:rPr>
        <w:t xml:space="preserve">: </w:t>
      </w:r>
      <w:r>
        <w:rPr>
          <w:b/>
          <w:i/>
          <w:lang w:eastAsia="ja-JP"/>
        </w:rPr>
        <w:t>“Active UEs” can reflect</w:t>
      </w:r>
      <w:r w:rsidRPr="001F1BF2">
        <w:rPr>
          <w:b/>
          <w:i/>
          <w:lang w:eastAsia="ja-JP"/>
        </w:rPr>
        <w:t xml:space="preserve"> </w:t>
      </w:r>
      <w:r>
        <w:rPr>
          <w:b/>
          <w:i/>
          <w:lang w:eastAsia="ja-JP"/>
        </w:rPr>
        <w:t xml:space="preserve">U-plane load status </w:t>
      </w:r>
      <w:r w:rsidR="00B53CAD">
        <w:rPr>
          <w:b/>
          <w:i/>
          <w:lang w:eastAsia="ja-JP"/>
        </w:rPr>
        <w:t>in a proper way</w:t>
      </w:r>
      <w:r>
        <w:rPr>
          <w:b/>
          <w:i/>
          <w:lang w:eastAsia="ja-JP"/>
        </w:rPr>
        <w:t>. On the other hand, “</w:t>
      </w:r>
      <w:r w:rsidRPr="001F1BF2">
        <w:rPr>
          <w:b/>
          <w:i/>
          <w:lang w:eastAsia="ja-JP"/>
        </w:rPr>
        <w:t>UEs in RRC_CONNECTED</w:t>
      </w:r>
      <w:r>
        <w:rPr>
          <w:b/>
          <w:i/>
          <w:lang w:eastAsia="ja-JP"/>
        </w:rPr>
        <w:t>”</w:t>
      </w:r>
      <w:r w:rsidRPr="001F1BF2">
        <w:rPr>
          <w:b/>
          <w:i/>
          <w:lang w:eastAsia="ja-JP"/>
        </w:rPr>
        <w:t xml:space="preserve"> </w:t>
      </w:r>
      <w:r>
        <w:rPr>
          <w:b/>
          <w:i/>
          <w:lang w:eastAsia="ja-JP"/>
        </w:rPr>
        <w:t>cannot because it counts UE without any data to be transmitted/received.</w:t>
      </w:r>
    </w:p>
    <w:p w14:paraId="713B2358" w14:textId="77777777" w:rsidR="00BF4609" w:rsidRDefault="00BF4609" w:rsidP="00BF4609">
      <w:pPr>
        <w:rPr>
          <w:lang w:eastAsia="ja-JP"/>
        </w:rPr>
      </w:pPr>
      <w:r w:rsidRPr="000A1B29">
        <w:rPr>
          <w:rFonts w:hint="eastAsia"/>
          <w:b/>
          <w:i/>
          <w:lang w:eastAsia="ja-JP"/>
        </w:rPr>
        <w:t xml:space="preserve">Observation </w:t>
      </w:r>
      <w:r>
        <w:rPr>
          <w:b/>
          <w:i/>
          <w:lang w:eastAsia="ja-JP"/>
        </w:rPr>
        <w:t>10</w:t>
      </w:r>
      <w:r w:rsidRPr="000A1B29">
        <w:rPr>
          <w:b/>
          <w:i/>
          <w:lang w:eastAsia="ja-JP"/>
        </w:rPr>
        <w:t xml:space="preserve">: </w:t>
      </w:r>
      <w:r>
        <w:rPr>
          <w:b/>
          <w:i/>
          <w:lang w:eastAsia="ja-JP"/>
        </w:rPr>
        <w:t>“Active UEs” can reflect</w:t>
      </w:r>
      <w:r w:rsidRPr="001F1BF2">
        <w:rPr>
          <w:b/>
          <w:i/>
          <w:lang w:eastAsia="ja-JP"/>
        </w:rPr>
        <w:t xml:space="preserve"> </w:t>
      </w:r>
      <w:r>
        <w:rPr>
          <w:b/>
          <w:i/>
          <w:lang w:eastAsia="ja-JP"/>
        </w:rPr>
        <w:t>U-plane load status linearly if many UEs are there. On the other hand, “PRB Usage”</w:t>
      </w:r>
      <w:r w:rsidRPr="001F1BF2">
        <w:rPr>
          <w:b/>
          <w:i/>
          <w:lang w:eastAsia="ja-JP"/>
        </w:rPr>
        <w:t xml:space="preserve"> </w:t>
      </w:r>
      <w:r>
        <w:rPr>
          <w:b/>
          <w:i/>
          <w:lang w:eastAsia="ja-JP"/>
        </w:rPr>
        <w:t>may not be perfect because it may always indicate “100%” if there are more than certain amount of active UEs.</w:t>
      </w:r>
    </w:p>
    <w:p w14:paraId="5F167849" w14:textId="77777777" w:rsidR="00BF4609" w:rsidRDefault="00BF4609" w:rsidP="00BF4609">
      <w:pPr>
        <w:ind w:left="100" w:hangingChars="50" w:hanging="100"/>
        <w:rPr>
          <w:lang w:eastAsia="ja-JP"/>
        </w:rPr>
      </w:pPr>
      <w:r w:rsidRPr="000A1B29">
        <w:rPr>
          <w:rFonts w:hint="eastAsia"/>
          <w:b/>
          <w:i/>
          <w:lang w:eastAsia="ja-JP"/>
        </w:rPr>
        <w:t xml:space="preserve">Observation </w:t>
      </w:r>
      <w:r>
        <w:rPr>
          <w:b/>
          <w:i/>
          <w:lang w:eastAsia="ja-JP"/>
        </w:rPr>
        <w:t>11</w:t>
      </w:r>
      <w:r w:rsidRPr="000A1B29">
        <w:rPr>
          <w:b/>
          <w:i/>
          <w:lang w:eastAsia="ja-JP"/>
        </w:rPr>
        <w:t xml:space="preserve">: </w:t>
      </w:r>
      <w:r>
        <w:rPr>
          <w:b/>
          <w:i/>
          <w:lang w:eastAsia="ja-JP"/>
        </w:rPr>
        <w:t>“Active UEs” can be easily used in inter-vendor operation as unified definition is there. On the other hand, “CAC”</w:t>
      </w:r>
      <w:r w:rsidRPr="001F1BF2">
        <w:rPr>
          <w:b/>
          <w:i/>
          <w:lang w:eastAsia="ja-JP"/>
        </w:rPr>
        <w:t xml:space="preserve"> </w:t>
      </w:r>
      <w:r>
        <w:rPr>
          <w:b/>
          <w:i/>
          <w:lang w:eastAsia="ja-JP"/>
        </w:rPr>
        <w:t>requires coordination between vendors because the definition may be different between vendors.</w:t>
      </w:r>
    </w:p>
    <w:p w14:paraId="7C116F65" w14:textId="77777777" w:rsidR="00AC3CDE" w:rsidRPr="00BF4609" w:rsidRDefault="00AC3CDE" w:rsidP="003128CF">
      <w:pPr>
        <w:rPr>
          <w:lang w:eastAsia="ja-JP"/>
        </w:rPr>
      </w:pPr>
    </w:p>
    <w:p w14:paraId="43EB7598" w14:textId="77777777" w:rsidR="00AC3CDE" w:rsidRDefault="00AC3CDE" w:rsidP="003128CF">
      <w:pPr>
        <w:rPr>
          <w:lang w:eastAsia="ja-JP"/>
        </w:rPr>
      </w:pPr>
      <w:r>
        <w:rPr>
          <w:lang w:eastAsia="ja-JP"/>
        </w:rPr>
        <w:t>Based on above observations, following proposal is obtained.</w:t>
      </w:r>
    </w:p>
    <w:p w14:paraId="3B0B2475" w14:textId="77777777" w:rsidR="002D424F" w:rsidRDefault="002D424F" w:rsidP="002D424F">
      <w:pPr>
        <w:rPr>
          <w:b/>
          <w:i/>
          <w:lang w:eastAsia="ja-JP"/>
        </w:rPr>
      </w:pPr>
      <w:r>
        <w:rPr>
          <w:b/>
          <w:i/>
          <w:lang w:eastAsia="ja-JP"/>
        </w:rPr>
        <w:t>Proposal: RAN3 to add “</w:t>
      </w:r>
      <w:r w:rsidRPr="001B32ED">
        <w:rPr>
          <w:b/>
          <w:i/>
          <w:lang w:eastAsia="ja-JP"/>
        </w:rPr>
        <w:t>active UEs”</w:t>
      </w:r>
      <w:r>
        <w:rPr>
          <w:b/>
          <w:i/>
          <w:lang w:eastAsia="ja-JP"/>
        </w:rPr>
        <w:t xml:space="preserve"> in load reporting</w:t>
      </w:r>
    </w:p>
    <w:p w14:paraId="358266FC" w14:textId="77777777" w:rsidR="002D424F" w:rsidRPr="002D424F" w:rsidRDefault="00AC3CDE" w:rsidP="003128CF">
      <w:pPr>
        <w:rPr>
          <w:lang w:eastAsia="ja-JP"/>
        </w:rPr>
      </w:pPr>
      <w:r>
        <w:rPr>
          <w:rFonts w:hint="eastAsia"/>
          <w:lang w:eastAsia="ja-JP"/>
        </w:rPr>
        <w:t xml:space="preserve">Corresponding TPs are </w:t>
      </w:r>
      <w:r>
        <w:rPr>
          <w:lang w:eastAsia="ja-JP"/>
        </w:rPr>
        <w:t>available</w:t>
      </w:r>
      <w:r>
        <w:rPr>
          <w:rFonts w:hint="eastAsia"/>
          <w:lang w:eastAsia="ja-JP"/>
        </w:rPr>
        <w:t xml:space="preserve"> </w:t>
      </w:r>
      <w:r>
        <w:rPr>
          <w:lang w:eastAsia="ja-JP"/>
        </w:rPr>
        <w:t>in [10-12]</w:t>
      </w:r>
    </w:p>
    <w:p w14:paraId="66B59A26" w14:textId="77777777" w:rsidR="00F05B52" w:rsidRPr="001D34D9" w:rsidRDefault="00F05B52" w:rsidP="00F05B52">
      <w:pPr>
        <w:pStyle w:val="1"/>
        <w:rPr>
          <w:lang w:eastAsia="ja-JP"/>
        </w:rPr>
      </w:pPr>
      <w:r>
        <w:rPr>
          <w:rFonts w:hint="eastAsia"/>
          <w:lang w:eastAsia="ja-JP"/>
        </w:rPr>
        <w:t>References</w:t>
      </w:r>
    </w:p>
    <w:bookmarkEnd w:id="2"/>
    <w:p w14:paraId="5FE7A461" w14:textId="77777777" w:rsidR="000A1B29" w:rsidRDefault="000A1B29" w:rsidP="000A1B29">
      <w:pPr>
        <w:numPr>
          <w:ilvl w:val="0"/>
          <w:numId w:val="9"/>
        </w:numPr>
        <w:overflowPunct w:val="0"/>
        <w:autoSpaceDE w:val="0"/>
        <w:autoSpaceDN w:val="0"/>
        <w:adjustRightInd w:val="0"/>
        <w:textAlignment w:val="baseline"/>
      </w:pPr>
      <w:r>
        <w:rPr>
          <w:rFonts w:hint="eastAsia"/>
          <w:lang w:eastAsia="ja-JP"/>
        </w:rPr>
        <w:t>R3-19</w:t>
      </w:r>
      <w:r>
        <w:rPr>
          <w:lang w:eastAsia="ja-JP"/>
        </w:rPr>
        <w:t>5678, “</w:t>
      </w:r>
      <w:r w:rsidRPr="000A1B29">
        <w:rPr>
          <w:lang w:eastAsia="ja-JP"/>
        </w:rPr>
        <w:t>Adding number of active UEs in load reporting</w:t>
      </w:r>
      <w:r>
        <w:rPr>
          <w:lang w:eastAsia="ja-JP"/>
        </w:rPr>
        <w:t xml:space="preserve">”, </w:t>
      </w:r>
      <w:r w:rsidRPr="000A1B29">
        <w:rPr>
          <w:lang w:eastAsia="ja-JP"/>
        </w:rPr>
        <w:t>NTT DOCOMO, INC.</w:t>
      </w:r>
    </w:p>
    <w:p w14:paraId="549A11C0" w14:textId="77777777" w:rsidR="000A1B29" w:rsidRDefault="000A1B29" w:rsidP="000A1B29">
      <w:pPr>
        <w:numPr>
          <w:ilvl w:val="0"/>
          <w:numId w:val="9"/>
        </w:numPr>
        <w:overflowPunct w:val="0"/>
        <w:autoSpaceDE w:val="0"/>
        <w:autoSpaceDN w:val="0"/>
        <w:adjustRightInd w:val="0"/>
        <w:textAlignment w:val="baseline"/>
      </w:pPr>
      <w:r>
        <w:rPr>
          <w:rFonts w:hint="eastAsia"/>
          <w:lang w:eastAsia="ja-JP"/>
        </w:rPr>
        <w:t>R3-19</w:t>
      </w:r>
      <w:r>
        <w:rPr>
          <w:lang w:eastAsia="ja-JP"/>
        </w:rPr>
        <w:t>7509, “</w:t>
      </w:r>
      <w:r w:rsidRPr="000A1B29">
        <w:rPr>
          <w:lang w:eastAsia="ja-JP"/>
        </w:rPr>
        <w:t>Metrics for MLB</w:t>
      </w:r>
      <w:r>
        <w:rPr>
          <w:lang w:eastAsia="ja-JP"/>
        </w:rPr>
        <w:t xml:space="preserve">”, </w:t>
      </w:r>
      <w:r w:rsidRPr="000A1B29">
        <w:rPr>
          <w:lang w:eastAsia="ja-JP"/>
        </w:rPr>
        <w:t>NTT DOCOMO, INC, CMCC, Verizon Wireless, Deutsche Telekom, Vodafone</w:t>
      </w:r>
    </w:p>
    <w:p w14:paraId="35A7DDE6" w14:textId="77777777" w:rsidR="000A1B29" w:rsidRDefault="000A1B29" w:rsidP="000A1B29">
      <w:pPr>
        <w:numPr>
          <w:ilvl w:val="0"/>
          <w:numId w:val="9"/>
        </w:numPr>
        <w:overflowPunct w:val="0"/>
        <w:autoSpaceDE w:val="0"/>
        <w:autoSpaceDN w:val="0"/>
        <w:adjustRightInd w:val="0"/>
        <w:textAlignment w:val="baseline"/>
      </w:pPr>
      <w:r>
        <w:rPr>
          <w:rFonts w:hint="eastAsia"/>
          <w:lang w:eastAsia="ja-JP"/>
        </w:rPr>
        <w:t>R3-1974</w:t>
      </w:r>
      <w:r>
        <w:rPr>
          <w:lang w:eastAsia="ja-JP"/>
        </w:rPr>
        <w:t>95, “</w:t>
      </w:r>
      <w:r w:rsidRPr="000A1B29">
        <w:rPr>
          <w:lang w:eastAsia="ja-JP"/>
        </w:rPr>
        <w:t>Response to R3-197404</w:t>
      </w:r>
      <w:r>
        <w:rPr>
          <w:lang w:eastAsia="ja-JP"/>
        </w:rPr>
        <w:t xml:space="preserve">”, </w:t>
      </w:r>
      <w:r w:rsidRPr="000A1B29">
        <w:rPr>
          <w:lang w:eastAsia="ja-JP"/>
        </w:rPr>
        <w:t>NTT DOCOMO, INC, Verizon Wireless, Telecom Italia, Deutsche Telekom, Vodafone, Orange, CMCC</w:t>
      </w:r>
    </w:p>
    <w:p w14:paraId="03F890A8" w14:textId="77777777" w:rsidR="000A1B29" w:rsidRDefault="000A1B29" w:rsidP="000A1B29">
      <w:pPr>
        <w:numPr>
          <w:ilvl w:val="0"/>
          <w:numId w:val="9"/>
        </w:numPr>
        <w:overflowPunct w:val="0"/>
        <w:autoSpaceDE w:val="0"/>
        <w:autoSpaceDN w:val="0"/>
        <w:adjustRightInd w:val="0"/>
        <w:textAlignment w:val="baseline"/>
      </w:pPr>
      <w:r>
        <w:rPr>
          <w:rFonts w:hint="eastAsia"/>
          <w:lang w:eastAsia="ja-JP"/>
        </w:rPr>
        <w:t>R</w:t>
      </w:r>
      <w:r>
        <w:rPr>
          <w:lang w:eastAsia="ja-JP"/>
        </w:rPr>
        <w:t>3-197581, “</w:t>
      </w:r>
      <w:r w:rsidRPr="000A1B29">
        <w:rPr>
          <w:lang w:eastAsia="ja-JP"/>
        </w:rPr>
        <w:t>SoD for MLB metrics</w:t>
      </w:r>
      <w:r>
        <w:rPr>
          <w:lang w:eastAsia="ja-JP"/>
        </w:rPr>
        <w:t>”, NTT DOCOMO, INC.</w:t>
      </w:r>
    </w:p>
    <w:p w14:paraId="71D2372C" w14:textId="65396C1C" w:rsidR="000A1B29" w:rsidRDefault="000A1B29" w:rsidP="00BF4609">
      <w:pPr>
        <w:numPr>
          <w:ilvl w:val="0"/>
          <w:numId w:val="9"/>
        </w:numPr>
        <w:overflowPunct w:val="0"/>
        <w:autoSpaceDE w:val="0"/>
        <w:autoSpaceDN w:val="0"/>
        <w:adjustRightInd w:val="0"/>
        <w:textAlignment w:val="baseline"/>
      </w:pPr>
      <w:r w:rsidRPr="000A1B29">
        <w:t>R3-19</w:t>
      </w:r>
      <w:r w:rsidR="00BF4609">
        <w:t>7820</w:t>
      </w:r>
      <w:r>
        <w:t>,</w:t>
      </w:r>
      <w:r w:rsidRPr="000A1B29">
        <w:t xml:space="preserve"> </w:t>
      </w:r>
      <w:r>
        <w:t>“</w:t>
      </w:r>
      <w:r w:rsidR="00BF4609" w:rsidRPr="00BF4609">
        <w:t>Addition of SON features</w:t>
      </w:r>
      <w:r>
        <w:t xml:space="preserve">” , </w:t>
      </w:r>
      <w:r w:rsidR="00BF4609">
        <w:t>Samsung</w:t>
      </w:r>
    </w:p>
    <w:p w14:paraId="289B9164" w14:textId="77777777" w:rsidR="000A1B29" w:rsidRDefault="000A1B29" w:rsidP="007555C2">
      <w:pPr>
        <w:numPr>
          <w:ilvl w:val="0"/>
          <w:numId w:val="9"/>
        </w:numPr>
        <w:overflowPunct w:val="0"/>
        <w:autoSpaceDE w:val="0"/>
        <w:autoSpaceDN w:val="0"/>
        <w:adjustRightInd w:val="0"/>
        <w:textAlignment w:val="baseline"/>
      </w:pPr>
      <w:r>
        <w:rPr>
          <w:rFonts w:hint="eastAsia"/>
          <w:lang w:eastAsia="ja-JP"/>
        </w:rPr>
        <w:t>TS3</w:t>
      </w:r>
      <w:r w:rsidR="00D1019C">
        <w:rPr>
          <w:lang w:eastAsia="ja-JP"/>
        </w:rPr>
        <w:t>6.314 v15.2.0</w:t>
      </w:r>
    </w:p>
    <w:p w14:paraId="73256D49" w14:textId="77777777" w:rsidR="000A1B29" w:rsidRDefault="000A1B29" w:rsidP="007555C2">
      <w:pPr>
        <w:numPr>
          <w:ilvl w:val="0"/>
          <w:numId w:val="9"/>
        </w:numPr>
        <w:overflowPunct w:val="0"/>
        <w:autoSpaceDE w:val="0"/>
        <w:autoSpaceDN w:val="0"/>
        <w:adjustRightInd w:val="0"/>
        <w:textAlignment w:val="baseline"/>
      </w:pPr>
      <w:r>
        <w:rPr>
          <w:rFonts w:hint="eastAsia"/>
          <w:lang w:eastAsia="ja-JP"/>
        </w:rPr>
        <w:t>TS32.4</w:t>
      </w:r>
      <w:r>
        <w:rPr>
          <w:lang w:eastAsia="ja-JP"/>
        </w:rPr>
        <w:t>01 v15.0.0</w:t>
      </w:r>
    </w:p>
    <w:p w14:paraId="7DDE800D" w14:textId="77777777" w:rsidR="000A1B29" w:rsidRDefault="000A1B29" w:rsidP="007555C2">
      <w:pPr>
        <w:numPr>
          <w:ilvl w:val="0"/>
          <w:numId w:val="9"/>
        </w:numPr>
        <w:overflowPunct w:val="0"/>
        <w:autoSpaceDE w:val="0"/>
        <w:autoSpaceDN w:val="0"/>
        <w:adjustRightInd w:val="0"/>
        <w:textAlignment w:val="baseline"/>
      </w:pPr>
      <w:r>
        <w:rPr>
          <w:rFonts w:hint="eastAsia"/>
          <w:lang w:eastAsia="ja-JP"/>
        </w:rPr>
        <w:t>TS32.4</w:t>
      </w:r>
      <w:r>
        <w:rPr>
          <w:lang w:eastAsia="ja-JP"/>
        </w:rPr>
        <w:t>35 v15.1.0</w:t>
      </w:r>
    </w:p>
    <w:p w14:paraId="5BE380B6" w14:textId="77777777" w:rsidR="000A1B29" w:rsidRDefault="008432C7" w:rsidP="008432C7">
      <w:pPr>
        <w:numPr>
          <w:ilvl w:val="0"/>
          <w:numId w:val="9"/>
        </w:numPr>
        <w:overflowPunct w:val="0"/>
        <w:autoSpaceDE w:val="0"/>
        <w:autoSpaceDN w:val="0"/>
        <w:adjustRightInd w:val="0"/>
        <w:textAlignment w:val="baseline"/>
      </w:pPr>
      <w:r w:rsidRPr="008432C7">
        <w:t>RAN2-108-Reno-SONMDT-Hu-20191122-1010.docx</w:t>
      </w:r>
    </w:p>
    <w:p w14:paraId="41CDA80C" w14:textId="77777777" w:rsidR="00AC3CDE" w:rsidRDefault="00AC3CDE" w:rsidP="00255A2A">
      <w:pPr>
        <w:numPr>
          <w:ilvl w:val="0"/>
          <w:numId w:val="9"/>
        </w:numPr>
        <w:overflowPunct w:val="0"/>
        <w:autoSpaceDE w:val="0"/>
        <w:autoSpaceDN w:val="0"/>
        <w:adjustRightInd w:val="0"/>
        <w:textAlignment w:val="baseline"/>
      </w:pPr>
      <w:r>
        <w:t xml:space="preserve"> R3-19xxxx, “</w:t>
      </w:r>
      <w:r w:rsidR="00255A2A" w:rsidRPr="00255A2A">
        <w:t>(TP for SON BL CR on 36.423) Addition of active UEs in load reporting</w:t>
      </w:r>
      <w:r>
        <w:t>”, NTT DOCOMO, INC.</w:t>
      </w:r>
    </w:p>
    <w:p w14:paraId="09B4BDB6" w14:textId="77777777" w:rsidR="00AC3CDE" w:rsidRDefault="00AC3CDE" w:rsidP="00255A2A">
      <w:pPr>
        <w:numPr>
          <w:ilvl w:val="0"/>
          <w:numId w:val="9"/>
        </w:numPr>
        <w:overflowPunct w:val="0"/>
        <w:autoSpaceDE w:val="0"/>
        <w:autoSpaceDN w:val="0"/>
        <w:adjustRightInd w:val="0"/>
        <w:textAlignment w:val="baseline"/>
      </w:pPr>
      <w:r>
        <w:rPr>
          <w:rFonts w:hint="eastAsia"/>
          <w:lang w:eastAsia="ja-JP"/>
        </w:rPr>
        <w:t xml:space="preserve"> </w:t>
      </w:r>
      <w:r>
        <w:t>R3-19xxxx, “</w:t>
      </w:r>
      <w:r w:rsidR="00255A2A" w:rsidRPr="00255A2A">
        <w:t>(TP for SON BL CR on 3</w:t>
      </w:r>
      <w:r w:rsidR="00255A2A">
        <w:t>8</w:t>
      </w:r>
      <w:r w:rsidR="00255A2A" w:rsidRPr="00255A2A">
        <w:t>.423) Addition of active UEs in load reporting</w:t>
      </w:r>
      <w:r>
        <w:t>”, NTT DOCOMO, INC.</w:t>
      </w:r>
    </w:p>
    <w:p w14:paraId="75DEB16D" w14:textId="77777777" w:rsidR="006D7FDE" w:rsidRDefault="00AC3CDE" w:rsidP="00255A2A">
      <w:pPr>
        <w:numPr>
          <w:ilvl w:val="0"/>
          <w:numId w:val="9"/>
        </w:numPr>
        <w:overflowPunct w:val="0"/>
        <w:autoSpaceDE w:val="0"/>
        <w:autoSpaceDN w:val="0"/>
        <w:adjustRightInd w:val="0"/>
        <w:textAlignment w:val="baseline"/>
      </w:pPr>
      <w:r>
        <w:rPr>
          <w:rFonts w:hint="eastAsia"/>
          <w:lang w:eastAsia="ja-JP"/>
        </w:rPr>
        <w:t xml:space="preserve"> </w:t>
      </w:r>
      <w:r>
        <w:t>R3-19xxxx, “</w:t>
      </w:r>
      <w:r w:rsidR="00255A2A" w:rsidRPr="00255A2A">
        <w:t>(TP for SON BL CR on 3</w:t>
      </w:r>
      <w:r w:rsidR="00255A2A">
        <w:t>8</w:t>
      </w:r>
      <w:r w:rsidR="00255A2A" w:rsidRPr="00255A2A">
        <w:t>.4</w:t>
      </w:r>
      <w:r w:rsidR="00255A2A">
        <w:t>7</w:t>
      </w:r>
      <w:r w:rsidR="00255A2A" w:rsidRPr="00255A2A">
        <w:t>3) Addition of active UEs in load reporting</w:t>
      </w:r>
      <w:r>
        <w:t>”, NTT DOCOMO, INC.</w:t>
      </w:r>
    </w:p>
    <w:sectPr w:rsidR="006D7FDE" w:rsidSect="001D34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FF70F" w14:textId="77777777" w:rsidR="009B1A9D" w:rsidRDefault="009B1A9D">
      <w:r>
        <w:separator/>
      </w:r>
    </w:p>
  </w:endnote>
  <w:endnote w:type="continuationSeparator" w:id="0">
    <w:p w14:paraId="6A5BA858" w14:textId="77777777" w:rsidR="009B1A9D" w:rsidRDefault="009B1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default"/>
    <w:sig w:usb0="A00002BF" w:usb1="38CF7CFA" w:usb2="00000016" w:usb3="00000000" w:csb0="0004000F" w:csb1="00000000"/>
  </w:font>
  <w:font w:name="ZapfDingbats">
    <w:altName w:val="Segoe Print"/>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CF284" w14:textId="77777777" w:rsidR="009B1A9D" w:rsidRDefault="009B1A9D">
      <w:r>
        <w:separator/>
      </w:r>
    </w:p>
  </w:footnote>
  <w:footnote w:type="continuationSeparator" w:id="0">
    <w:p w14:paraId="6B356133" w14:textId="77777777" w:rsidR="009B1A9D" w:rsidRDefault="009B1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183FE7"/>
    <w:multiLevelType w:val="hybridMultilevel"/>
    <w:tmpl w:val="855A70E8"/>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766508"/>
    <w:multiLevelType w:val="hybridMultilevel"/>
    <w:tmpl w:val="805262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EA1DB4"/>
    <w:multiLevelType w:val="hybridMultilevel"/>
    <w:tmpl w:val="6AB29F58"/>
    <w:lvl w:ilvl="0" w:tplc="A0FA27D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24C33F5"/>
    <w:multiLevelType w:val="hybridMultilevel"/>
    <w:tmpl w:val="83D63DA8"/>
    <w:lvl w:ilvl="0" w:tplc="5050786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7355FC"/>
    <w:multiLevelType w:val="hybridMultilevel"/>
    <w:tmpl w:val="C2B6597C"/>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6C1FD7"/>
    <w:multiLevelType w:val="hybridMultilevel"/>
    <w:tmpl w:val="549EC68A"/>
    <w:lvl w:ilvl="0" w:tplc="0409000B">
      <w:start w:val="1"/>
      <w:numFmt w:val="bullet"/>
      <w:lvlText w:val=""/>
      <w:lvlJc w:val="left"/>
      <w:pPr>
        <w:tabs>
          <w:tab w:val="num" w:pos="840"/>
        </w:tabs>
        <w:ind w:left="84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0914FF"/>
    <w:multiLevelType w:val="hybridMultilevel"/>
    <w:tmpl w:val="6D8044CC"/>
    <w:lvl w:ilvl="0" w:tplc="36DC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B5528B"/>
    <w:multiLevelType w:val="hybridMultilevel"/>
    <w:tmpl w:val="6322A3CC"/>
    <w:lvl w:ilvl="0" w:tplc="68A4E0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404B55"/>
    <w:multiLevelType w:val="hybridMultilevel"/>
    <w:tmpl w:val="7F8220BC"/>
    <w:lvl w:ilvl="0" w:tplc="E3A836D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C34F7C"/>
    <w:multiLevelType w:val="hybridMultilevel"/>
    <w:tmpl w:val="534E5962"/>
    <w:lvl w:ilvl="0" w:tplc="5C56CA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1737DE"/>
    <w:multiLevelType w:val="hybridMultilevel"/>
    <w:tmpl w:val="9F5E49A6"/>
    <w:lvl w:ilvl="0" w:tplc="F4C6F604">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2B7C1D"/>
    <w:multiLevelType w:val="hybridMultilevel"/>
    <w:tmpl w:val="88968B7E"/>
    <w:lvl w:ilvl="0" w:tplc="6F6E2C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01160CA"/>
    <w:multiLevelType w:val="hybridMultilevel"/>
    <w:tmpl w:val="FB105C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706E9F"/>
    <w:multiLevelType w:val="hybridMultilevel"/>
    <w:tmpl w:val="922C06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18D6077"/>
    <w:multiLevelType w:val="hybridMultilevel"/>
    <w:tmpl w:val="C4406F20"/>
    <w:lvl w:ilvl="0" w:tplc="0520D7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8255A7D"/>
    <w:multiLevelType w:val="hybridMultilevel"/>
    <w:tmpl w:val="579420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07530CD"/>
    <w:multiLevelType w:val="hybridMultilevel"/>
    <w:tmpl w:val="6CE2814E"/>
    <w:lvl w:ilvl="0" w:tplc="258E3C62">
      <w:start w:val="1"/>
      <w:numFmt w:val="decimal"/>
      <w:lvlText w:val="Proposal %1"/>
      <w:lvlJc w:val="left"/>
      <w:pPr>
        <w:ind w:left="720" w:hanging="360"/>
      </w:pPr>
      <w:rPr>
        <w:rFonts w:hint="default"/>
        <w:b/>
        <w:i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6434C64"/>
    <w:multiLevelType w:val="hybridMultilevel"/>
    <w:tmpl w:val="03B6CA8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9"/>
  </w:num>
  <w:num w:numId="4">
    <w:abstractNumId w:val="16"/>
  </w:num>
  <w:num w:numId="5">
    <w:abstractNumId w:val="4"/>
  </w:num>
  <w:num w:numId="6">
    <w:abstractNumId w:val="15"/>
  </w:num>
  <w:num w:numId="7">
    <w:abstractNumId w:val="6"/>
  </w:num>
  <w:num w:numId="8">
    <w:abstractNumId w:val="2"/>
  </w:num>
  <w:num w:numId="9">
    <w:abstractNumId w:val="12"/>
  </w:num>
  <w:num w:numId="10">
    <w:abstractNumId w:val="14"/>
  </w:num>
  <w:num w:numId="11">
    <w:abstractNumId w:val="18"/>
  </w:num>
  <w:num w:numId="12">
    <w:abstractNumId w:val="7"/>
  </w:num>
  <w:num w:numId="13">
    <w:abstractNumId w:val="1"/>
  </w:num>
  <w:num w:numId="14">
    <w:abstractNumId w:val="10"/>
  </w:num>
  <w:num w:numId="15">
    <w:abstractNumId w:val="11"/>
  </w:num>
  <w:num w:numId="16">
    <w:abstractNumId w:val="13"/>
  </w:num>
  <w:num w:numId="17">
    <w:abstractNumId w:val="17"/>
  </w:num>
  <w:num w:numId="18">
    <w:abstractNumId w:val="19"/>
  </w:num>
  <w:num w:numId="19">
    <w:abstractNumId w:val="23"/>
  </w:num>
  <w:num w:numId="20">
    <w:abstractNumId w:val="21"/>
  </w:num>
  <w:num w:numId="21">
    <w:abstractNumId w:val="8"/>
  </w:num>
  <w:num w:numId="22">
    <w:abstractNumId w:val="20"/>
  </w:num>
  <w:num w:numId="23">
    <w:abstractNumId w:val="22"/>
  </w:num>
  <w:num w:numId="24">
    <w:abstractNumId w:val="3"/>
  </w:num>
  <w:num w:numId="2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21353"/>
    <w:rsid w:val="00022E41"/>
    <w:rsid w:val="00022E4A"/>
    <w:rsid w:val="00027867"/>
    <w:rsid w:val="00033497"/>
    <w:rsid w:val="00041BAA"/>
    <w:rsid w:val="0004226E"/>
    <w:rsid w:val="000444A8"/>
    <w:rsid w:val="0005185A"/>
    <w:rsid w:val="000537B6"/>
    <w:rsid w:val="00053BAB"/>
    <w:rsid w:val="00054328"/>
    <w:rsid w:val="00054FDB"/>
    <w:rsid w:val="00055616"/>
    <w:rsid w:val="000557EF"/>
    <w:rsid w:val="00056259"/>
    <w:rsid w:val="00060E34"/>
    <w:rsid w:val="00064549"/>
    <w:rsid w:val="0006630D"/>
    <w:rsid w:val="00067091"/>
    <w:rsid w:val="00070A92"/>
    <w:rsid w:val="00072A67"/>
    <w:rsid w:val="00072C7F"/>
    <w:rsid w:val="000746DE"/>
    <w:rsid w:val="00074DD0"/>
    <w:rsid w:val="00077098"/>
    <w:rsid w:val="00081103"/>
    <w:rsid w:val="000822D5"/>
    <w:rsid w:val="00084A80"/>
    <w:rsid w:val="0009128C"/>
    <w:rsid w:val="00093F40"/>
    <w:rsid w:val="00094CD7"/>
    <w:rsid w:val="00094EBF"/>
    <w:rsid w:val="000952AC"/>
    <w:rsid w:val="0009585E"/>
    <w:rsid w:val="00095E44"/>
    <w:rsid w:val="000A1B29"/>
    <w:rsid w:val="000A5990"/>
    <w:rsid w:val="000A5B19"/>
    <w:rsid w:val="000A6394"/>
    <w:rsid w:val="000B2C2D"/>
    <w:rsid w:val="000B4DE8"/>
    <w:rsid w:val="000B4F9D"/>
    <w:rsid w:val="000B6488"/>
    <w:rsid w:val="000B7DD6"/>
    <w:rsid w:val="000C038A"/>
    <w:rsid w:val="000C128E"/>
    <w:rsid w:val="000C280C"/>
    <w:rsid w:val="000C28B4"/>
    <w:rsid w:val="000C2D1B"/>
    <w:rsid w:val="000C2DA6"/>
    <w:rsid w:val="000C4207"/>
    <w:rsid w:val="000C49BF"/>
    <w:rsid w:val="000C4EF0"/>
    <w:rsid w:val="000C6598"/>
    <w:rsid w:val="000D197C"/>
    <w:rsid w:val="000D3C8C"/>
    <w:rsid w:val="000D3DB0"/>
    <w:rsid w:val="000D3FD4"/>
    <w:rsid w:val="000D5EEA"/>
    <w:rsid w:val="000D615F"/>
    <w:rsid w:val="000E18B2"/>
    <w:rsid w:val="000E224C"/>
    <w:rsid w:val="000E66D1"/>
    <w:rsid w:val="000F1054"/>
    <w:rsid w:val="000F1424"/>
    <w:rsid w:val="000F1BA9"/>
    <w:rsid w:val="000F2F78"/>
    <w:rsid w:val="000F3100"/>
    <w:rsid w:val="001016B3"/>
    <w:rsid w:val="00102C1E"/>
    <w:rsid w:val="00105B8C"/>
    <w:rsid w:val="0011045A"/>
    <w:rsid w:val="00113008"/>
    <w:rsid w:val="001151BE"/>
    <w:rsid w:val="001159B2"/>
    <w:rsid w:val="0012213F"/>
    <w:rsid w:val="001228C8"/>
    <w:rsid w:val="0012768E"/>
    <w:rsid w:val="0013174F"/>
    <w:rsid w:val="00132C67"/>
    <w:rsid w:val="00134079"/>
    <w:rsid w:val="001340AE"/>
    <w:rsid w:val="00135963"/>
    <w:rsid w:val="00135D24"/>
    <w:rsid w:val="00137CF8"/>
    <w:rsid w:val="001423CD"/>
    <w:rsid w:val="00142456"/>
    <w:rsid w:val="00143E50"/>
    <w:rsid w:val="001449EC"/>
    <w:rsid w:val="001453CB"/>
    <w:rsid w:val="001456EF"/>
    <w:rsid w:val="00145D43"/>
    <w:rsid w:val="001514ED"/>
    <w:rsid w:val="00151D8C"/>
    <w:rsid w:val="00153058"/>
    <w:rsid w:val="00154312"/>
    <w:rsid w:val="0015791F"/>
    <w:rsid w:val="00157B09"/>
    <w:rsid w:val="00160082"/>
    <w:rsid w:val="00161E58"/>
    <w:rsid w:val="00162D69"/>
    <w:rsid w:val="00164069"/>
    <w:rsid w:val="00165AAC"/>
    <w:rsid w:val="001666E5"/>
    <w:rsid w:val="001721F0"/>
    <w:rsid w:val="00172317"/>
    <w:rsid w:val="00173020"/>
    <w:rsid w:val="0017434E"/>
    <w:rsid w:val="00176337"/>
    <w:rsid w:val="00177B14"/>
    <w:rsid w:val="001829A9"/>
    <w:rsid w:val="00182D74"/>
    <w:rsid w:val="0018332B"/>
    <w:rsid w:val="0018376A"/>
    <w:rsid w:val="001846BC"/>
    <w:rsid w:val="001853AD"/>
    <w:rsid w:val="00192C46"/>
    <w:rsid w:val="001947A4"/>
    <w:rsid w:val="00194B32"/>
    <w:rsid w:val="001955E1"/>
    <w:rsid w:val="00195905"/>
    <w:rsid w:val="00195DC8"/>
    <w:rsid w:val="00196B7B"/>
    <w:rsid w:val="001975BB"/>
    <w:rsid w:val="001A4250"/>
    <w:rsid w:val="001A4500"/>
    <w:rsid w:val="001A4DB6"/>
    <w:rsid w:val="001A5726"/>
    <w:rsid w:val="001A6648"/>
    <w:rsid w:val="001A7B60"/>
    <w:rsid w:val="001A7D05"/>
    <w:rsid w:val="001B32ED"/>
    <w:rsid w:val="001B338D"/>
    <w:rsid w:val="001B387D"/>
    <w:rsid w:val="001B42C3"/>
    <w:rsid w:val="001B4C38"/>
    <w:rsid w:val="001B6E61"/>
    <w:rsid w:val="001B7A65"/>
    <w:rsid w:val="001C2486"/>
    <w:rsid w:val="001C24F5"/>
    <w:rsid w:val="001C3237"/>
    <w:rsid w:val="001C38B4"/>
    <w:rsid w:val="001C3B72"/>
    <w:rsid w:val="001C4243"/>
    <w:rsid w:val="001C4704"/>
    <w:rsid w:val="001C75B9"/>
    <w:rsid w:val="001D2720"/>
    <w:rsid w:val="001D277A"/>
    <w:rsid w:val="001D34D9"/>
    <w:rsid w:val="001D5767"/>
    <w:rsid w:val="001D709E"/>
    <w:rsid w:val="001E1674"/>
    <w:rsid w:val="001E2B43"/>
    <w:rsid w:val="001E41F3"/>
    <w:rsid w:val="001E49F8"/>
    <w:rsid w:val="001F0564"/>
    <w:rsid w:val="001F07E8"/>
    <w:rsid w:val="001F1BF2"/>
    <w:rsid w:val="001F20B9"/>
    <w:rsid w:val="001F47C4"/>
    <w:rsid w:val="001F584D"/>
    <w:rsid w:val="00200614"/>
    <w:rsid w:val="00202FF2"/>
    <w:rsid w:val="00203012"/>
    <w:rsid w:val="002033AE"/>
    <w:rsid w:val="00204C3B"/>
    <w:rsid w:val="00206B18"/>
    <w:rsid w:val="00207C27"/>
    <w:rsid w:val="00212541"/>
    <w:rsid w:val="00214127"/>
    <w:rsid w:val="0021786B"/>
    <w:rsid w:val="00222A3B"/>
    <w:rsid w:val="00223BA6"/>
    <w:rsid w:val="002273AE"/>
    <w:rsid w:val="002302FD"/>
    <w:rsid w:val="00230C7C"/>
    <w:rsid w:val="00232B27"/>
    <w:rsid w:val="0024054A"/>
    <w:rsid w:val="00240DF3"/>
    <w:rsid w:val="0024220A"/>
    <w:rsid w:val="00242BF4"/>
    <w:rsid w:val="00243AEB"/>
    <w:rsid w:val="00243E25"/>
    <w:rsid w:val="0024404E"/>
    <w:rsid w:val="00250B2A"/>
    <w:rsid w:val="00251C05"/>
    <w:rsid w:val="00251D8E"/>
    <w:rsid w:val="00253718"/>
    <w:rsid w:val="002557CE"/>
    <w:rsid w:val="00255A2A"/>
    <w:rsid w:val="002561A4"/>
    <w:rsid w:val="0025646A"/>
    <w:rsid w:val="0026004D"/>
    <w:rsid w:val="00261449"/>
    <w:rsid w:val="00261E53"/>
    <w:rsid w:val="0026385C"/>
    <w:rsid w:val="00264918"/>
    <w:rsid w:val="0026576B"/>
    <w:rsid w:val="002667A8"/>
    <w:rsid w:val="00267731"/>
    <w:rsid w:val="0027077E"/>
    <w:rsid w:val="002707B9"/>
    <w:rsid w:val="002725F0"/>
    <w:rsid w:val="00274E7D"/>
    <w:rsid w:val="00275D12"/>
    <w:rsid w:val="00276FBE"/>
    <w:rsid w:val="0027791A"/>
    <w:rsid w:val="002803CD"/>
    <w:rsid w:val="00281776"/>
    <w:rsid w:val="00283DCA"/>
    <w:rsid w:val="002860C4"/>
    <w:rsid w:val="00292979"/>
    <w:rsid w:val="00292B0A"/>
    <w:rsid w:val="00294F51"/>
    <w:rsid w:val="002962E2"/>
    <w:rsid w:val="00297076"/>
    <w:rsid w:val="00297CF5"/>
    <w:rsid w:val="002A10BD"/>
    <w:rsid w:val="002A1FC8"/>
    <w:rsid w:val="002A42EE"/>
    <w:rsid w:val="002A4A7C"/>
    <w:rsid w:val="002A5524"/>
    <w:rsid w:val="002B1393"/>
    <w:rsid w:val="002B5198"/>
    <w:rsid w:val="002B5741"/>
    <w:rsid w:val="002B5BB2"/>
    <w:rsid w:val="002B7BDD"/>
    <w:rsid w:val="002C100E"/>
    <w:rsid w:val="002C1B71"/>
    <w:rsid w:val="002C2E07"/>
    <w:rsid w:val="002C306A"/>
    <w:rsid w:val="002C34F7"/>
    <w:rsid w:val="002C3E03"/>
    <w:rsid w:val="002C4730"/>
    <w:rsid w:val="002C4AD1"/>
    <w:rsid w:val="002C4D29"/>
    <w:rsid w:val="002C5EBF"/>
    <w:rsid w:val="002D0C09"/>
    <w:rsid w:val="002D24F5"/>
    <w:rsid w:val="002D30E7"/>
    <w:rsid w:val="002D3548"/>
    <w:rsid w:val="002D35B9"/>
    <w:rsid w:val="002D424F"/>
    <w:rsid w:val="002D4E65"/>
    <w:rsid w:val="002D7BBD"/>
    <w:rsid w:val="002E0E5C"/>
    <w:rsid w:val="002E7E19"/>
    <w:rsid w:val="002F0F65"/>
    <w:rsid w:val="002F3371"/>
    <w:rsid w:val="002F3460"/>
    <w:rsid w:val="002F4F4E"/>
    <w:rsid w:val="002F626B"/>
    <w:rsid w:val="00300EC7"/>
    <w:rsid w:val="003023E0"/>
    <w:rsid w:val="00305409"/>
    <w:rsid w:val="00306562"/>
    <w:rsid w:val="00306758"/>
    <w:rsid w:val="00310F34"/>
    <w:rsid w:val="00311128"/>
    <w:rsid w:val="003128CF"/>
    <w:rsid w:val="0031534F"/>
    <w:rsid w:val="003154D0"/>
    <w:rsid w:val="00316B46"/>
    <w:rsid w:val="003204DA"/>
    <w:rsid w:val="003247D9"/>
    <w:rsid w:val="00326277"/>
    <w:rsid w:val="00326C58"/>
    <w:rsid w:val="003272FB"/>
    <w:rsid w:val="00332B12"/>
    <w:rsid w:val="00337DFB"/>
    <w:rsid w:val="00340DC5"/>
    <w:rsid w:val="00342F60"/>
    <w:rsid w:val="003435E8"/>
    <w:rsid w:val="00343D5A"/>
    <w:rsid w:val="003451AC"/>
    <w:rsid w:val="0034618D"/>
    <w:rsid w:val="003503AE"/>
    <w:rsid w:val="00351228"/>
    <w:rsid w:val="00351DC2"/>
    <w:rsid w:val="00353953"/>
    <w:rsid w:val="003542D5"/>
    <w:rsid w:val="00356B2B"/>
    <w:rsid w:val="003579BE"/>
    <w:rsid w:val="00360766"/>
    <w:rsid w:val="003628E6"/>
    <w:rsid w:val="00364251"/>
    <w:rsid w:val="003646D9"/>
    <w:rsid w:val="00364B16"/>
    <w:rsid w:val="00366D17"/>
    <w:rsid w:val="003734A5"/>
    <w:rsid w:val="00377EBE"/>
    <w:rsid w:val="0038171A"/>
    <w:rsid w:val="00382914"/>
    <w:rsid w:val="00383589"/>
    <w:rsid w:val="003844E6"/>
    <w:rsid w:val="00385AD2"/>
    <w:rsid w:val="00386D52"/>
    <w:rsid w:val="00390CF4"/>
    <w:rsid w:val="003911AD"/>
    <w:rsid w:val="00393C94"/>
    <w:rsid w:val="00394937"/>
    <w:rsid w:val="00396107"/>
    <w:rsid w:val="00396C12"/>
    <w:rsid w:val="003A2104"/>
    <w:rsid w:val="003A4F65"/>
    <w:rsid w:val="003A77FB"/>
    <w:rsid w:val="003B1D21"/>
    <w:rsid w:val="003B2CF1"/>
    <w:rsid w:val="003C15C8"/>
    <w:rsid w:val="003C1A22"/>
    <w:rsid w:val="003C1AC9"/>
    <w:rsid w:val="003C291F"/>
    <w:rsid w:val="003C2A19"/>
    <w:rsid w:val="003C41BA"/>
    <w:rsid w:val="003C6299"/>
    <w:rsid w:val="003C738F"/>
    <w:rsid w:val="003C73DF"/>
    <w:rsid w:val="003D0CE1"/>
    <w:rsid w:val="003D1447"/>
    <w:rsid w:val="003D199C"/>
    <w:rsid w:val="003D21EC"/>
    <w:rsid w:val="003E1440"/>
    <w:rsid w:val="003E1548"/>
    <w:rsid w:val="003E1A36"/>
    <w:rsid w:val="003E1B53"/>
    <w:rsid w:val="003E1FA1"/>
    <w:rsid w:val="003E29D7"/>
    <w:rsid w:val="003E3352"/>
    <w:rsid w:val="003E482E"/>
    <w:rsid w:val="003E506F"/>
    <w:rsid w:val="003E6A3B"/>
    <w:rsid w:val="003F01EE"/>
    <w:rsid w:val="003F0D96"/>
    <w:rsid w:val="003F1754"/>
    <w:rsid w:val="003F436D"/>
    <w:rsid w:val="003F4649"/>
    <w:rsid w:val="003F5A63"/>
    <w:rsid w:val="003F65C6"/>
    <w:rsid w:val="003F73B5"/>
    <w:rsid w:val="003F7915"/>
    <w:rsid w:val="00400396"/>
    <w:rsid w:val="004026DC"/>
    <w:rsid w:val="00403180"/>
    <w:rsid w:val="0040729A"/>
    <w:rsid w:val="004134F8"/>
    <w:rsid w:val="00413E4C"/>
    <w:rsid w:val="00417C8C"/>
    <w:rsid w:val="004207C6"/>
    <w:rsid w:val="00421FDB"/>
    <w:rsid w:val="004220BE"/>
    <w:rsid w:val="0042232F"/>
    <w:rsid w:val="004242F1"/>
    <w:rsid w:val="0043059F"/>
    <w:rsid w:val="00430EB9"/>
    <w:rsid w:val="0043367D"/>
    <w:rsid w:val="00434003"/>
    <w:rsid w:val="00434515"/>
    <w:rsid w:val="00436856"/>
    <w:rsid w:val="00436B44"/>
    <w:rsid w:val="004400EC"/>
    <w:rsid w:val="0044176E"/>
    <w:rsid w:val="00441C8E"/>
    <w:rsid w:val="00442102"/>
    <w:rsid w:val="00442E31"/>
    <w:rsid w:val="00442E67"/>
    <w:rsid w:val="00443A9B"/>
    <w:rsid w:val="00443C1B"/>
    <w:rsid w:val="00443E95"/>
    <w:rsid w:val="004452FF"/>
    <w:rsid w:val="00445930"/>
    <w:rsid w:val="00445AF6"/>
    <w:rsid w:val="00447B41"/>
    <w:rsid w:val="00447C7C"/>
    <w:rsid w:val="004516B0"/>
    <w:rsid w:val="00451D8B"/>
    <w:rsid w:val="00452763"/>
    <w:rsid w:val="00452768"/>
    <w:rsid w:val="00454155"/>
    <w:rsid w:val="00454C60"/>
    <w:rsid w:val="004562A9"/>
    <w:rsid w:val="00456768"/>
    <w:rsid w:val="00460129"/>
    <w:rsid w:val="004602FA"/>
    <w:rsid w:val="00463CC3"/>
    <w:rsid w:val="00463FE4"/>
    <w:rsid w:val="004651E4"/>
    <w:rsid w:val="0046553B"/>
    <w:rsid w:val="00465CBF"/>
    <w:rsid w:val="0047029B"/>
    <w:rsid w:val="0047402C"/>
    <w:rsid w:val="004740A2"/>
    <w:rsid w:val="00475692"/>
    <w:rsid w:val="004770E8"/>
    <w:rsid w:val="0047713A"/>
    <w:rsid w:val="00477C3B"/>
    <w:rsid w:val="00482FD1"/>
    <w:rsid w:val="00483AA3"/>
    <w:rsid w:val="00483CEA"/>
    <w:rsid w:val="004850F2"/>
    <w:rsid w:val="0048656B"/>
    <w:rsid w:val="00492365"/>
    <w:rsid w:val="00495CE0"/>
    <w:rsid w:val="004965ED"/>
    <w:rsid w:val="00497115"/>
    <w:rsid w:val="004972D0"/>
    <w:rsid w:val="0049791D"/>
    <w:rsid w:val="00497F90"/>
    <w:rsid w:val="004A094D"/>
    <w:rsid w:val="004A2E3B"/>
    <w:rsid w:val="004A3D12"/>
    <w:rsid w:val="004A4327"/>
    <w:rsid w:val="004A4548"/>
    <w:rsid w:val="004A489A"/>
    <w:rsid w:val="004A5409"/>
    <w:rsid w:val="004A5786"/>
    <w:rsid w:val="004B0687"/>
    <w:rsid w:val="004B0AA4"/>
    <w:rsid w:val="004B412B"/>
    <w:rsid w:val="004B48C5"/>
    <w:rsid w:val="004B6D6A"/>
    <w:rsid w:val="004B75B7"/>
    <w:rsid w:val="004C0575"/>
    <w:rsid w:val="004C16AD"/>
    <w:rsid w:val="004C3764"/>
    <w:rsid w:val="004C4640"/>
    <w:rsid w:val="004C4F2A"/>
    <w:rsid w:val="004C6E50"/>
    <w:rsid w:val="004D0939"/>
    <w:rsid w:val="004D0C4D"/>
    <w:rsid w:val="004D1A57"/>
    <w:rsid w:val="004D2867"/>
    <w:rsid w:val="004D5AA6"/>
    <w:rsid w:val="004D5D2F"/>
    <w:rsid w:val="004E098D"/>
    <w:rsid w:val="004E09F9"/>
    <w:rsid w:val="004E6C2F"/>
    <w:rsid w:val="004E7C75"/>
    <w:rsid w:val="004E7FA8"/>
    <w:rsid w:val="004F0E4D"/>
    <w:rsid w:val="004F768C"/>
    <w:rsid w:val="00500AC5"/>
    <w:rsid w:val="005010EE"/>
    <w:rsid w:val="005016D5"/>
    <w:rsid w:val="00510CCF"/>
    <w:rsid w:val="00511441"/>
    <w:rsid w:val="005126EA"/>
    <w:rsid w:val="005134C8"/>
    <w:rsid w:val="0051580D"/>
    <w:rsid w:val="00520029"/>
    <w:rsid w:val="00520E85"/>
    <w:rsid w:val="00520F63"/>
    <w:rsid w:val="00521C04"/>
    <w:rsid w:val="00521C45"/>
    <w:rsid w:val="00523839"/>
    <w:rsid w:val="0052577D"/>
    <w:rsid w:val="00526D1D"/>
    <w:rsid w:val="005306D4"/>
    <w:rsid w:val="005329BC"/>
    <w:rsid w:val="00532EAC"/>
    <w:rsid w:val="005332AD"/>
    <w:rsid w:val="0053592F"/>
    <w:rsid w:val="00536845"/>
    <w:rsid w:val="00537456"/>
    <w:rsid w:val="0054037C"/>
    <w:rsid w:val="005425F6"/>
    <w:rsid w:val="00544316"/>
    <w:rsid w:val="005448EC"/>
    <w:rsid w:val="005466A0"/>
    <w:rsid w:val="005473B6"/>
    <w:rsid w:val="0055323C"/>
    <w:rsid w:val="00553B84"/>
    <w:rsid w:val="005547B0"/>
    <w:rsid w:val="00556E85"/>
    <w:rsid w:val="005574B9"/>
    <w:rsid w:val="005604B7"/>
    <w:rsid w:val="00560D8D"/>
    <w:rsid w:val="00563A85"/>
    <w:rsid w:val="00565D9D"/>
    <w:rsid w:val="0056605E"/>
    <w:rsid w:val="00566B4B"/>
    <w:rsid w:val="005709C6"/>
    <w:rsid w:val="00574FC6"/>
    <w:rsid w:val="005761F3"/>
    <w:rsid w:val="00576B13"/>
    <w:rsid w:val="0058086E"/>
    <w:rsid w:val="00580B0F"/>
    <w:rsid w:val="0058101C"/>
    <w:rsid w:val="005813C3"/>
    <w:rsid w:val="0058227E"/>
    <w:rsid w:val="00582447"/>
    <w:rsid w:val="00584A17"/>
    <w:rsid w:val="00586890"/>
    <w:rsid w:val="0059142D"/>
    <w:rsid w:val="00591E79"/>
    <w:rsid w:val="00592D74"/>
    <w:rsid w:val="00593809"/>
    <w:rsid w:val="0059578C"/>
    <w:rsid w:val="00595BE2"/>
    <w:rsid w:val="005A710D"/>
    <w:rsid w:val="005B5BAE"/>
    <w:rsid w:val="005B6EDC"/>
    <w:rsid w:val="005C177C"/>
    <w:rsid w:val="005C376B"/>
    <w:rsid w:val="005C51F4"/>
    <w:rsid w:val="005C6264"/>
    <w:rsid w:val="005C7439"/>
    <w:rsid w:val="005C7763"/>
    <w:rsid w:val="005D002C"/>
    <w:rsid w:val="005D1476"/>
    <w:rsid w:val="005D2F54"/>
    <w:rsid w:val="005D3325"/>
    <w:rsid w:val="005D39D7"/>
    <w:rsid w:val="005D44AE"/>
    <w:rsid w:val="005D6667"/>
    <w:rsid w:val="005D71E9"/>
    <w:rsid w:val="005E09BF"/>
    <w:rsid w:val="005E17F7"/>
    <w:rsid w:val="005E185B"/>
    <w:rsid w:val="005E1EBE"/>
    <w:rsid w:val="005E2A08"/>
    <w:rsid w:val="005E2BA7"/>
    <w:rsid w:val="005E2C44"/>
    <w:rsid w:val="005E550B"/>
    <w:rsid w:val="005E5FFA"/>
    <w:rsid w:val="005F130C"/>
    <w:rsid w:val="005F51D1"/>
    <w:rsid w:val="005F5CD3"/>
    <w:rsid w:val="005F68BD"/>
    <w:rsid w:val="00600507"/>
    <w:rsid w:val="006026F5"/>
    <w:rsid w:val="00605FD3"/>
    <w:rsid w:val="006066E5"/>
    <w:rsid w:val="00606ED8"/>
    <w:rsid w:val="006076AE"/>
    <w:rsid w:val="00607DC4"/>
    <w:rsid w:val="00610016"/>
    <w:rsid w:val="00610EF9"/>
    <w:rsid w:val="00613F6E"/>
    <w:rsid w:val="00615C4B"/>
    <w:rsid w:val="006203E3"/>
    <w:rsid w:val="00620F83"/>
    <w:rsid w:val="00621188"/>
    <w:rsid w:val="00621C5A"/>
    <w:rsid w:val="00623691"/>
    <w:rsid w:val="0062386E"/>
    <w:rsid w:val="006244B3"/>
    <w:rsid w:val="00624B69"/>
    <w:rsid w:val="006257ED"/>
    <w:rsid w:val="00630E9F"/>
    <w:rsid w:val="0063150D"/>
    <w:rsid w:val="00631D11"/>
    <w:rsid w:val="00631F0E"/>
    <w:rsid w:val="006343FB"/>
    <w:rsid w:val="006359FD"/>
    <w:rsid w:val="00635D1B"/>
    <w:rsid w:val="0063650A"/>
    <w:rsid w:val="0063663C"/>
    <w:rsid w:val="00644906"/>
    <w:rsid w:val="006456F7"/>
    <w:rsid w:val="00651071"/>
    <w:rsid w:val="006531D7"/>
    <w:rsid w:val="00653A32"/>
    <w:rsid w:val="00655CAF"/>
    <w:rsid w:val="00663219"/>
    <w:rsid w:val="00663F3F"/>
    <w:rsid w:val="0066648C"/>
    <w:rsid w:val="006676FC"/>
    <w:rsid w:val="00671170"/>
    <w:rsid w:val="006726F5"/>
    <w:rsid w:val="00672B36"/>
    <w:rsid w:val="00680E62"/>
    <w:rsid w:val="0068241A"/>
    <w:rsid w:val="00687261"/>
    <w:rsid w:val="00691BDA"/>
    <w:rsid w:val="00693AF7"/>
    <w:rsid w:val="00695808"/>
    <w:rsid w:val="00695E10"/>
    <w:rsid w:val="00696106"/>
    <w:rsid w:val="006A0456"/>
    <w:rsid w:val="006A08FF"/>
    <w:rsid w:val="006A1541"/>
    <w:rsid w:val="006A5159"/>
    <w:rsid w:val="006B1625"/>
    <w:rsid w:val="006B201A"/>
    <w:rsid w:val="006B228C"/>
    <w:rsid w:val="006B3EAD"/>
    <w:rsid w:val="006B46FB"/>
    <w:rsid w:val="006B4A3C"/>
    <w:rsid w:val="006B79D9"/>
    <w:rsid w:val="006B7B68"/>
    <w:rsid w:val="006C02C8"/>
    <w:rsid w:val="006C1658"/>
    <w:rsid w:val="006C3291"/>
    <w:rsid w:val="006C32BD"/>
    <w:rsid w:val="006C45B7"/>
    <w:rsid w:val="006C5D65"/>
    <w:rsid w:val="006C5E11"/>
    <w:rsid w:val="006C6075"/>
    <w:rsid w:val="006C66A0"/>
    <w:rsid w:val="006D06D6"/>
    <w:rsid w:val="006D3A86"/>
    <w:rsid w:val="006D3C52"/>
    <w:rsid w:val="006D515E"/>
    <w:rsid w:val="006D5193"/>
    <w:rsid w:val="006D628F"/>
    <w:rsid w:val="006D7FDE"/>
    <w:rsid w:val="006E1D2C"/>
    <w:rsid w:val="006E2199"/>
    <w:rsid w:val="006E21FB"/>
    <w:rsid w:val="006E36FA"/>
    <w:rsid w:val="006E387D"/>
    <w:rsid w:val="006E61E8"/>
    <w:rsid w:val="006F2566"/>
    <w:rsid w:val="006F25DD"/>
    <w:rsid w:val="006F2BD3"/>
    <w:rsid w:val="006F7787"/>
    <w:rsid w:val="007008C4"/>
    <w:rsid w:val="007023F7"/>
    <w:rsid w:val="00703215"/>
    <w:rsid w:val="0070639B"/>
    <w:rsid w:val="007078F9"/>
    <w:rsid w:val="007134D4"/>
    <w:rsid w:val="00713BF4"/>
    <w:rsid w:val="00715126"/>
    <w:rsid w:val="007163EB"/>
    <w:rsid w:val="007173F5"/>
    <w:rsid w:val="00721349"/>
    <w:rsid w:val="00723820"/>
    <w:rsid w:val="00724D2C"/>
    <w:rsid w:val="00725257"/>
    <w:rsid w:val="00727D93"/>
    <w:rsid w:val="0073497B"/>
    <w:rsid w:val="00735378"/>
    <w:rsid w:val="00735542"/>
    <w:rsid w:val="007357D7"/>
    <w:rsid w:val="00737FB5"/>
    <w:rsid w:val="00740C0E"/>
    <w:rsid w:val="0074242C"/>
    <w:rsid w:val="007451E5"/>
    <w:rsid w:val="00745863"/>
    <w:rsid w:val="00750510"/>
    <w:rsid w:val="0075052C"/>
    <w:rsid w:val="00750EEB"/>
    <w:rsid w:val="00751419"/>
    <w:rsid w:val="007542BA"/>
    <w:rsid w:val="007555C2"/>
    <w:rsid w:val="00757A5C"/>
    <w:rsid w:val="007633AC"/>
    <w:rsid w:val="00764730"/>
    <w:rsid w:val="00765914"/>
    <w:rsid w:val="00770B99"/>
    <w:rsid w:val="007722D8"/>
    <w:rsid w:val="00773875"/>
    <w:rsid w:val="00773A1F"/>
    <w:rsid w:val="0077402E"/>
    <w:rsid w:val="00775549"/>
    <w:rsid w:val="00775AC2"/>
    <w:rsid w:val="00776793"/>
    <w:rsid w:val="00777911"/>
    <w:rsid w:val="007842EB"/>
    <w:rsid w:val="00784A8D"/>
    <w:rsid w:val="00784F20"/>
    <w:rsid w:val="00784F38"/>
    <w:rsid w:val="007858AD"/>
    <w:rsid w:val="007862EF"/>
    <w:rsid w:val="00786B4C"/>
    <w:rsid w:val="00786DCF"/>
    <w:rsid w:val="007908A7"/>
    <w:rsid w:val="00791946"/>
    <w:rsid w:val="00792342"/>
    <w:rsid w:val="00792B03"/>
    <w:rsid w:val="00794695"/>
    <w:rsid w:val="00794D06"/>
    <w:rsid w:val="007A3BF3"/>
    <w:rsid w:val="007A43FF"/>
    <w:rsid w:val="007A4604"/>
    <w:rsid w:val="007A5A90"/>
    <w:rsid w:val="007A6D13"/>
    <w:rsid w:val="007B043A"/>
    <w:rsid w:val="007B2784"/>
    <w:rsid w:val="007B2F16"/>
    <w:rsid w:val="007B3A57"/>
    <w:rsid w:val="007B512A"/>
    <w:rsid w:val="007B58DF"/>
    <w:rsid w:val="007B73F0"/>
    <w:rsid w:val="007C0C3F"/>
    <w:rsid w:val="007C0DD9"/>
    <w:rsid w:val="007C1B98"/>
    <w:rsid w:val="007C2097"/>
    <w:rsid w:val="007C25ED"/>
    <w:rsid w:val="007C31BC"/>
    <w:rsid w:val="007C6D57"/>
    <w:rsid w:val="007D056F"/>
    <w:rsid w:val="007D1CC3"/>
    <w:rsid w:val="007D448F"/>
    <w:rsid w:val="007D5F97"/>
    <w:rsid w:val="007D6A07"/>
    <w:rsid w:val="007D7AEF"/>
    <w:rsid w:val="007E0896"/>
    <w:rsid w:val="007E0F20"/>
    <w:rsid w:val="007E1F52"/>
    <w:rsid w:val="007E227A"/>
    <w:rsid w:val="007E2283"/>
    <w:rsid w:val="007E3A0B"/>
    <w:rsid w:val="007E7B5C"/>
    <w:rsid w:val="007E7D15"/>
    <w:rsid w:val="007F5F64"/>
    <w:rsid w:val="007F76FF"/>
    <w:rsid w:val="007F7A61"/>
    <w:rsid w:val="008030DC"/>
    <w:rsid w:val="00803237"/>
    <w:rsid w:val="008044B1"/>
    <w:rsid w:val="008144B0"/>
    <w:rsid w:val="00815399"/>
    <w:rsid w:val="00820300"/>
    <w:rsid w:val="00826087"/>
    <w:rsid w:val="008279FA"/>
    <w:rsid w:val="0083019A"/>
    <w:rsid w:val="00831B28"/>
    <w:rsid w:val="00836F34"/>
    <w:rsid w:val="00840A4F"/>
    <w:rsid w:val="00840E32"/>
    <w:rsid w:val="0084113A"/>
    <w:rsid w:val="008412D3"/>
    <w:rsid w:val="00842E8F"/>
    <w:rsid w:val="008432C7"/>
    <w:rsid w:val="0084791A"/>
    <w:rsid w:val="00847D43"/>
    <w:rsid w:val="00850693"/>
    <w:rsid w:val="00850AEB"/>
    <w:rsid w:val="008538F3"/>
    <w:rsid w:val="00853DE8"/>
    <w:rsid w:val="0085495B"/>
    <w:rsid w:val="00855D48"/>
    <w:rsid w:val="008566D8"/>
    <w:rsid w:val="00862670"/>
    <w:rsid w:val="008626E7"/>
    <w:rsid w:val="00863EDE"/>
    <w:rsid w:val="00863FF7"/>
    <w:rsid w:val="0086531D"/>
    <w:rsid w:val="00870EE7"/>
    <w:rsid w:val="00871B0E"/>
    <w:rsid w:val="0087292C"/>
    <w:rsid w:val="0087586C"/>
    <w:rsid w:val="00876015"/>
    <w:rsid w:val="008812B6"/>
    <w:rsid w:val="00882FFA"/>
    <w:rsid w:val="00883D4C"/>
    <w:rsid w:val="0088551B"/>
    <w:rsid w:val="008861D7"/>
    <w:rsid w:val="008862D8"/>
    <w:rsid w:val="00892B1E"/>
    <w:rsid w:val="00892CA1"/>
    <w:rsid w:val="008935AE"/>
    <w:rsid w:val="008946A1"/>
    <w:rsid w:val="00896522"/>
    <w:rsid w:val="00897248"/>
    <w:rsid w:val="008979E0"/>
    <w:rsid w:val="008A4EA1"/>
    <w:rsid w:val="008A7D05"/>
    <w:rsid w:val="008B1017"/>
    <w:rsid w:val="008B17A2"/>
    <w:rsid w:val="008B2710"/>
    <w:rsid w:val="008B40B7"/>
    <w:rsid w:val="008B603F"/>
    <w:rsid w:val="008C0D1F"/>
    <w:rsid w:val="008C0F38"/>
    <w:rsid w:val="008C19F2"/>
    <w:rsid w:val="008C64C5"/>
    <w:rsid w:val="008C75BF"/>
    <w:rsid w:val="008D1F87"/>
    <w:rsid w:val="008D4D08"/>
    <w:rsid w:val="008D60C7"/>
    <w:rsid w:val="008D74F1"/>
    <w:rsid w:val="008E224A"/>
    <w:rsid w:val="008E3A46"/>
    <w:rsid w:val="008E44E9"/>
    <w:rsid w:val="008E4E11"/>
    <w:rsid w:val="008E5728"/>
    <w:rsid w:val="008E78D4"/>
    <w:rsid w:val="008F01EC"/>
    <w:rsid w:val="008F03E5"/>
    <w:rsid w:val="008F17E1"/>
    <w:rsid w:val="008F216A"/>
    <w:rsid w:val="008F686C"/>
    <w:rsid w:val="0090050D"/>
    <w:rsid w:val="00900FDD"/>
    <w:rsid w:val="00902A04"/>
    <w:rsid w:val="00902D18"/>
    <w:rsid w:val="00903A99"/>
    <w:rsid w:val="00903FF1"/>
    <w:rsid w:val="009059D5"/>
    <w:rsid w:val="00905AEC"/>
    <w:rsid w:val="00905F45"/>
    <w:rsid w:val="00907940"/>
    <w:rsid w:val="0091000D"/>
    <w:rsid w:val="00910B19"/>
    <w:rsid w:val="00911786"/>
    <w:rsid w:val="009137ED"/>
    <w:rsid w:val="0091521E"/>
    <w:rsid w:val="009167A4"/>
    <w:rsid w:val="00916954"/>
    <w:rsid w:val="00921275"/>
    <w:rsid w:val="00923DF3"/>
    <w:rsid w:val="00924D3A"/>
    <w:rsid w:val="009278DD"/>
    <w:rsid w:val="00927E2D"/>
    <w:rsid w:val="009342C9"/>
    <w:rsid w:val="00935CE2"/>
    <w:rsid w:val="00937FDC"/>
    <w:rsid w:val="00941655"/>
    <w:rsid w:val="0094236E"/>
    <w:rsid w:val="009430FC"/>
    <w:rsid w:val="00943121"/>
    <w:rsid w:val="0094444A"/>
    <w:rsid w:val="00944DF0"/>
    <w:rsid w:val="0094500D"/>
    <w:rsid w:val="00945C82"/>
    <w:rsid w:val="009469D9"/>
    <w:rsid w:val="00947A10"/>
    <w:rsid w:val="0095079A"/>
    <w:rsid w:val="00952705"/>
    <w:rsid w:val="00954135"/>
    <w:rsid w:val="00963F67"/>
    <w:rsid w:val="009655BD"/>
    <w:rsid w:val="009655DC"/>
    <w:rsid w:val="00965781"/>
    <w:rsid w:val="0097049F"/>
    <w:rsid w:val="00971453"/>
    <w:rsid w:val="009716C4"/>
    <w:rsid w:val="0097239D"/>
    <w:rsid w:val="00973FE6"/>
    <w:rsid w:val="00974046"/>
    <w:rsid w:val="00974E95"/>
    <w:rsid w:val="009759CA"/>
    <w:rsid w:val="00976DC0"/>
    <w:rsid w:val="009777D9"/>
    <w:rsid w:val="00982270"/>
    <w:rsid w:val="00982753"/>
    <w:rsid w:val="00982DA1"/>
    <w:rsid w:val="00982EFC"/>
    <w:rsid w:val="00984D5E"/>
    <w:rsid w:val="00986D92"/>
    <w:rsid w:val="00990E26"/>
    <w:rsid w:val="00991B88"/>
    <w:rsid w:val="00991CD0"/>
    <w:rsid w:val="00992403"/>
    <w:rsid w:val="00992578"/>
    <w:rsid w:val="00992E48"/>
    <w:rsid w:val="009942D7"/>
    <w:rsid w:val="00996926"/>
    <w:rsid w:val="009A00F6"/>
    <w:rsid w:val="009A07ED"/>
    <w:rsid w:val="009A231B"/>
    <w:rsid w:val="009A4F10"/>
    <w:rsid w:val="009A5298"/>
    <w:rsid w:val="009A579D"/>
    <w:rsid w:val="009A69B2"/>
    <w:rsid w:val="009A6A5B"/>
    <w:rsid w:val="009B1A9D"/>
    <w:rsid w:val="009B1F35"/>
    <w:rsid w:val="009B26EA"/>
    <w:rsid w:val="009B2B62"/>
    <w:rsid w:val="009B67DF"/>
    <w:rsid w:val="009B76F9"/>
    <w:rsid w:val="009C0624"/>
    <w:rsid w:val="009C109A"/>
    <w:rsid w:val="009C4BA9"/>
    <w:rsid w:val="009C6C73"/>
    <w:rsid w:val="009C7805"/>
    <w:rsid w:val="009D08BC"/>
    <w:rsid w:val="009D1AFF"/>
    <w:rsid w:val="009D2071"/>
    <w:rsid w:val="009D3117"/>
    <w:rsid w:val="009D33F5"/>
    <w:rsid w:val="009D46A4"/>
    <w:rsid w:val="009D4D61"/>
    <w:rsid w:val="009D5273"/>
    <w:rsid w:val="009D5840"/>
    <w:rsid w:val="009D6ADA"/>
    <w:rsid w:val="009D6FA2"/>
    <w:rsid w:val="009D7AED"/>
    <w:rsid w:val="009E3297"/>
    <w:rsid w:val="009E489B"/>
    <w:rsid w:val="009E4E33"/>
    <w:rsid w:val="009E6940"/>
    <w:rsid w:val="009E765F"/>
    <w:rsid w:val="009F07C5"/>
    <w:rsid w:val="009F0F59"/>
    <w:rsid w:val="009F1A09"/>
    <w:rsid w:val="009F1B41"/>
    <w:rsid w:val="009F283C"/>
    <w:rsid w:val="009F4C7E"/>
    <w:rsid w:val="009F528F"/>
    <w:rsid w:val="009F734F"/>
    <w:rsid w:val="009F76EA"/>
    <w:rsid w:val="00A02C9E"/>
    <w:rsid w:val="00A02D1D"/>
    <w:rsid w:val="00A03E15"/>
    <w:rsid w:val="00A07425"/>
    <w:rsid w:val="00A07EC2"/>
    <w:rsid w:val="00A10B6A"/>
    <w:rsid w:val="00A13040"/>
    <w:rsid w:val="00A14688"/>
    <w:rsid w:val="00A155DE"/>
    <w:rsid w:val="00A162AB"/>
    <w:rsid w:val="00A220B4"/>
    <w:rsid w:val="00A23B68"/>
    <w:rsid w:val="00A246B6"/>
    <w:rsid w:val="00A254B7"/>
    <w:rsid w:val="00A26E86"/>
    <w:rsid w:val="00A30CD9"/>
    <w:rsid w:val="00A30FF3"/>
    <w:rsid w:val="00A3713D"/>
    <w:rsid w:val="00A371C1"/>
    <w:rsid w:val="00A37B50"/>
    <w:rsid w:val="00A4163A"/>
    <w:rsid w:val="00A426EA"/>
    <w:rsid w:val="00A439A7"/>
    <w:rsid w:val="00A43F69"/>
    <w:rsid w:val="00A442DF"/>
    <w:rsid w:val="00A44F12"/>
    <w:rsid w:val="00A4638A"/>
    <w:rsid w:val="00A4669D"/>
    <w:rsid w:val="00A47E70"/>
    <w:rsid w:val="00A519FC"/>
    <w:rsid w:val="00A56A78"/>
    <w:rsid w:val="00A60CF9"/>
    <w:rsid w:val="00A61862"/>
    <w:rsid w:val="00A61E6F"/>
    <w:rsid w:val="00A659A8"/>
    <w:rsid w:val="00A66039"/>
    <w:rsid w:val="00A71951"/>
    <w:rsid w:val="00A71B01"/>
    <w:rsid w:val="00A71DFB"/>
    <w:rsid w:val="00A746E5"/>
    <w:rsid w:val="00A7471D"/>
    <w:rsid w:val="00A74B12"/>
    <w:rsid w:val="00A74B89"/>
    <w:rsid w:val="00A7671C"/>
    <w:rsid w:val="00A8071E"/>
    <w:rsid w:val="00A82554"/>
    <w:rsid w:val="00A848F4"/>
    <w:rsid w:val="00A86759"/>
    <w:rsid w:val="00A962A2"/>
    <w:rsid w:val="00A969A8"/>
    <w:rsid w:val="00A97441"/>
    <w:rsid w:val="00A9795E"/>
    <w:rsid w:val="00A97C5F"/>
    <w:rsid w:val="00AA092D"/>
    <w:rsid w:val="00AA26B3"/>
    <w:rsid w:val="00AA2EF1"/>
    <w:rsid w:val="00AB1870"/>
    <w:rsid w:val="00AB3BAA"/>
    <w:rsid w:val="00AB4714"/>
    <w:rsid w:val="00AC0765"/>
    <w:rsid w:val="00AC1488"/>
    <w:rsid w:val="00AC2CE5"/>
    <w:rsid w:val="00AC3CDE"/>
    <w:rsid w:val="00AC4925"/>
    <w:rsid w:val="00AC4AAF"/>
    <w:rsid w:val="00AC6D62"/>
    <w:rsid w:val="00AC7EF2"/>
    <w:rsid w:val="00AD1CD8"/>
    <w:rsid w:val="00AD786D"/>
    <w:rsid w:val="00AD7A3D"/>
    <w:rsid w:val="00AE00EF"/>
    <w:rsid w:val="00AE39E2"/>
    <w:rsid w:val="00AE4337"/>
    <w:rsid w:val="00AF0D7D"/>
    <w:rsid w:val="00AF1629"/>
    <w:rsid w:val="00AF1661"/>
    <w:rsid w:val="00AF38C8"/>
    <w:rsid w:val="00AF495D"/>
    <w:rsid w:val="00AF6C2E"/>
    <w:rsid w:val="00AF7A9F"/>
    <w:rsid w:val="00B01064"/>
    <w:rsid w:val="00B02944"/>
    <w:rsid w:val="00B04572"/>
    <w:rsid w:val="00B05CE0"/>
    <w:rsid w:val="00B06115"/>
    <w:rsid w:val="00B062BC"/>
    <w:rsid w:val="00B149BB"/>
    <w:rsid w:val="00B14EE0"/>
    <w:rsid w:val="00B15C9D"/>
    <w:rsid w:val="00B216CC"/>
    <w:rsid w:val="00B258BB"/>
    <w:rsid w:val="00B2692C"/>
    <w:rsid w:val="00B30908"/>
    <w:rsid w:val="00B31E98"/>
    <w:rsid w:val="00B322F8"/>
    <w:rsid w:val="00B3461B"/>
    <w:rsid w:val="00B354E4"/>
    <w:rsid w:val="00B35A42"/>
    <w:rsid w:val="00B36126"/>
    <w:rsid w:val="00B36BA6"/>
    <w:rsid w:val="00B37ED9"/>
    <w:rsid w:val="00B4098D"/>
    <w:rsid w:val="00B4359F"/>
    <w:rsid w:val="00B45A17"/>
    <w:rsid w:val="00B45E14"/>
    <w:rsid w:val="00B45E72"/>
    <w:rsid w:val="00B4778F"/>
    <w:rsid w:val="00B50098"/>
    <w:rsid w:val="00B51418"/>
    <w:rsid w:val="00B53B70"/>
    <w:rsid w:val="00B53CAD"/>
    <w:rsid w:val="00B56580"/>
    <w:rsid w:val="00B61B89"/>
    <w:rsid w:val="00B62709"/>
    <w:rsid w:val="00B63F2E"/>
    <w:rsid w:val="00B65E83"/>
    <w:rsid w:val="00B6603E"/>
    <w:rsid w:val="00B67B97"/>
    <w:rsid w:val="00B67FCD"/>
    <w:rsid w:val="00B70F87"/>
    <w:rsid w:val="00B71F16"/>
    <w:rsid w:val="00B728F3"/>
    <w:rsid w:val="00B7359D"/>
    <w:rsid w:val="00B75E6F"/>
    <w:rsid w:val="00B815C7"/>
    <w:rsid w:val="00B8537B"/>
    <w:rsid w:val="00B87B8B"/>
    <w:rsid w:val="00B9074A"/>
    <w:rsid w:val="00B968C8"/>
    <w:rsid w:val="00B96A77"/>
    <w:rsid w:val="00B97C1B"/>
    <w:rsid w:val="00BA0791"/>
    <w:rsid w:val="00BA0ACA"/>
    <w:rsid w:val="00BA2E8F"/>
    <w:rsid w:val="00BA3EC5"/>
    <w:rsid w:val="00BA6643"/>
    <w:rsid w:val="00BA6720"/>
    <w:rsid w:val="00BA6F03"/>
    <w:rsid w:val="00BA715C"/>
    <w:rsid w:val="00BA7AD4"/>
    <w:rsid w:val="00BB15B4"/>
    <w:rsid w:val="00BB35B3"/>
    <w:rsid w:val="00BB3B9C"/>
    <w:rsid w:val="00BB4D42"/>
    <w:rsid w:val="00BB5DFC"/>
    <w:rsid w:val="00BB638E"/>
    <w:rsid w:val="00BB671A"/>
    <w:rsid w:val="00BC05AE"/>
    <w:rsid w:val="00BC0669"/>
    <w:rsid w:val="00BC0F41"/>
    <w:rsid w:val="00BC2F8C"/>
    <w:rsid w:val="00BC4978"/>
    <w:rsid w:val="00BC5D01"/>
    <w:rsid w:val="00BD035E"/>
    <w:rsid w:val="00BD279D"/>
    <w:rsid w:val="00BD6670"/>
    <w:rsid w:val="00BD6BB8"/>
    <w:rsid w:val="00BD762D"/>
    <w:rsid w:val="00BE00BB"/>
    <w:rsid w:val="00BE465E"/>
    <w:rsid w:val="00BE5BE7"/>
    <w:rsid w:val="00BE610A"/>
    <w:rsid w:val="00BE787A"/>
    <w:rsid w:val="00BF4609"/>
    <w:rsid w:val="00BF7D87"/>
    <w:rsid w:val="00C00726"/>
    <w:rsid w:val="00C007B5"/>
    <w:rsid w:val="00C00A37"/>
    <w:rsid w:val="00C02059"/>
    <w:rsid w:val="00C03B42"/>
    <w:rsid w:val="00C04273"/>
    <w:rsid w:val="00C059A2"/>
    <w:rsid w:val="00C072EE"/>
    <w:rsid w:val="00C07327"/>
    <w:rsid w:val="00C107DF"/>
    <w:rsid w:val="00C1178E"/>
    <w:rsid w:val="00C119B6"/>
    <w:rsid w:val="00C12C76"/>
    <w:rsid w:val="00C13181"/>
    <w:rsid w:val="00C14DD6"/>
    <w:rsid w:val="00C156C3"/>
    <w:rsid w:val="00C165F1"/>
    <w:rsid w:val="00C16FC8"/>
    <w:rsid w:val="00C20F0B"/>
    <w:rsid w:val="00C2255E"/>
    <w:rsid w:val="00C239DE"/>
    <w:rsid w:val="00C252DF"/>
    <w:rsid w:val="00C25A98"/>
    <w:rsid w:val="00C26407"/>
    <w:rsid w:val="00C34308"/>
    <w:rsid w:val="00C4335B"/>
    <w:rsid w:val="00C45386"/>
    <w:rsid w:val="00C46112"/>
    <w:rsid w:val="00C503C5"/>
    <w:rsid w:val="00C612E5"/>
    <w:rsid w:val="00C6385D"/>
    <w:rsid w:val="00C64B8A"/>
    <w:rsid w:val="00C65152"/>
    <w:rsid w:val="00C65FD4"/>
    <w:rsid w:val="00C66676"/>
    <w:rsid w:val="00C70BBA"/>
    <w:rsid w:val="00C722CE"/>
    <w:rsid w:val="00C727EC"/>
    <w:rsid w:val="00C72979"/>
    <w:rsid w:val="00C7569E"/>
    <w:rsid w:val="00C76443"/>
    <w:rsid w:val="00C80251"/>
    <w:rsid w:val="00C83596"/>
    <w:rsid w:val="00C842B3"/>
    <w:rsid w:val="00C8455E"/>
    <w:rsid w:val="00C846AF"/>
    <w:rsid w:val="00C85A9B"/>
    <w:rsid w:val="00C8697A"/>
    <w:rsid w:val="00C87282"/>
    <w:rsid w:val="00C87692"/>
    <w:rsid w:val="00C91054"/>
    <w:rsid w:val="00C935AA"/>
    <w:rsid w:val="00C95985"/>
    <w:rsid w:val="00C95C57"/>
    <w:rsid w:val="00C96292"/>
    <w:rsid w:val="00C978E8"/>
    <w:rsid w:val="00CA571C"/>
    <w:rsid w:val="00CA5E45"/>
    <w:rsid w:val="00CA7C21"/>
    <w:rsid w:val="00CC0A1E"/>
    <w:rsid w:val="00CC3DDF"/>
    <w:rsid w:val="00CC5026"/>
    <w:rsid w:val="00CC6296"/>
    <w:rsid w:val="00CC7224"/>
    <w:rsid w:val="00CC7471"/>
    <w:rsid w:val="00CD027C"/>
    <w:rsid w:val="00CD1311"/>
    <w:rsid w:val="00CD31F1"/>
    <w:rsid w:val="00CD4231"/>
    <w:rsid w:val="00CD6000"/>
    <w:rsid w:val="00CD7EF2"/>
    <w:rsid w:val="00CE2228"/>
    <w:rsid w:val="00CE2891"/>
    <w:rsid w:val="00CE4690"/>
    <w:rsid w:val="00CE7E2D"/>
    <w:rsid w:val="00CF075F"/>
    <w:rsid w:val="00CF0801"/>
    <w:rsid w:val="00CF1206"/>
    <w:rsid w:val="00D01201"/>
    <w:rsid w:val="00D01589"/>
    <w:rsid w:val="00D03F9A"/>
    <w:rsid w:val="00D04DB8"/>
    <w:rsid w:val="00D05B52"/>
    <w:rsid w:val="00D06BD9"/>
    <w:rsid w:val="00D1019C"/>
    <w:rsid w:val="00D13093"/>
    <w:rsid w:val="00D133E1"/>
    <w:rsid w:val="00D13F31"/>
    <w:rsid w:val="00D16452"/>
    <w:rsid w:val="00D17B5E"/>
    <w:rsid w:val="00D23747"/>
    <w:rsid w:val="00D23B44"/>
    <w:rsid w:val="00D25792"/>
    <w:rsid w:val="00D26208"/>
    <w:rsid w:val="00D26DEB"/>
    <w:rsid w:val="00D27721"/>
    <w:rsid w:val="00D27F9E"/>
    <w:rsid w:val="00D316AB"/>
    <w:rsid w:val="00D33427"/>
    <w:rsid w:val="00D33F87"/>
    <w:rsid w:val="00D36F00"/>
    <w:rsid w:val="00D37271"/>
    <w:rsid w:val="00D40CCB"/>
    <w:rsid w:val="00D41FC4"/>
    <w:rsid w:val="00D50100"/>
    <w:rsid w:val="00D52860"/>
    <w:rsid w:val="00D52E9E"/>
    <w:rsid w:val="00D52ED2"/>
    <w:rsid w:val="00D53D04"/>
    <w:rsid w:val="00D55F2D"/>
    <w:rsid w:val="00D61515"/>
    <w:rsid w:val="00D62004"/>
    <w:rsid w:val="00D637A7"/>
    <w:rsid w:val="00D63DC3"/>
    <w:rsid w:val="00D6405C"/>
    <w:rsid w:val="00D668E5"/>
    <w:rsid w:val="00D706E0"/>
    <w:rsid w:val="00D70916"/>
    <w:rsid w:val="00D711E0"/>
    <w:rsid w:val="00D71FE2"/>
    <w:rsid w:val="00D807E6"/>
    <w:rsid w:val="00D80E32"/>
    <w:rsid w:val="00D80F9C"/>
    <w:rsid w:val="00D84404"/>
    <w:rsid w:val="00D85B0F"/>
    <w:rsid w:val="00D85B9C"/>
    <w:rsid w:val="00D9131A"/>
    <w:rsid w:val="00D916E8"/>
    <w:rsid w:val="00D94620"/>
    <w:rsid w:val="00D96475"/>
    <w:rsid w:val="00DA1914"/>
    <w:rsid w:val="00DA1A1E"/>
    <w:rsid w:val="00DA2F53"/>
    <w:rsid w:val="00DA309C"/>
    <w:rsid w:val="00DA3359"/>
    <w:rsid w:val="00DA387D"/>
    <w:rsid w:val="00DA4046"/>
    <w:rsid w:val="00DA4818"/>
    <w:rsid w:val="00DA7BEB"/>
    <w:rsid w:val="00DB014B"/>
    <w:rsid w:val="00DB0546"/>
    <w:rsid w:val="00DB10A4"/>
    <w:rsid w:val="00DB14BC"/>
    <w:rsid w:val="00DB1B16"/>
    <w:rsid w:val="00DB2C98"/>
    <w:rsid w:val="00DB4D69"/>
    <w:rsid w:val="00DB5E8F"/>
    <w:rsid w:val="00DB6E7A"/>
    <w:rsid w:val="00DB7187"/>
    <w:rsid w:val="00DB7329"/>
    <w:rsid w:val="00DC0D37"/>
    <w:rsid w:val="00DC2B56"/>
    <w:rsid w:val="00DC331E"/>
    <w:rsid w:val="00DC4744"/>
    <w:rsid w:val="00DC6E3D"/>
    <w:rsid w:val="00DC740E"/>
    <w:rsid w:val="00DD447F"/>
    <w:rsid w:val="00DD63F0"/>
    <w:rsid w:val="00DD7662"/>
    <w:rsid w:val="00DE17B1"/>
    <w:rsid w:val="00DE30C2"/>
    <w:rsid w:val="00DE34AC"/>
    <w:rsid w:val="00DE34CF"/>
    <w:rsid w:val="00DE3C1E"/>
    <w:rsid w:val="00DE54E4"/>
    <w:rsid w:val="00DF357C"/>
    <w:rsid w:val="00DF6C96"/>
    <w:rsid w:val="00DF6EE5"/>
    <w:rsid w:val="00DF7B02"/>
    <w:rsid w:val="00E02776"/>
    <w:rsid w:val="00E04267"/>
    <w:rsid w:val="00E04C58"/>
    <w:rsid w:val="00E05889"/>
    <w:rsid w:val="00E05D02"/>
    <w:rsid w:val="00E05FF6"/>
    <w:rsid w:val="00E0609E"/>
    <w:rsid w:val="00E067E8"/>
    <w:rsid w:val="00E12586"/>
    <w:rsid w:val="00E2252B"/>
    <w:rsid w:val="00E23030"/>
    <w:rsid w:val="00E24BFE"/>
    <w:rsid w:val="00E263E8"/>
    <w:rsid w:val="00E26444"/>
    <w:rsid w:val="00E3438A"/>
    <w:rsid w:val="00E34880"/>
    <w:rsid w:val="00E36CEE"/>
    <w:rsid w:val="00E42588"/>
    <w:rsid w:val="00E4396A"/>
    <w:rsid w:val="00E461E3"/>
    <w:rsid w:val="00E536D9"/>
    <w:rsid w:val="00E53758"/>
    <w:rsid w:val="00E538E8"/>
    <w:rsid w:val="00E60A78"/>
    <w:rsid w:val="00E60E7E"/>
    <w:rsid w:val="00E61561"/>
    <w:rsid w:val="00E65E58"/>
    <w:rsid w:val="00E6606F"/>
    <w:rsid w:val="00E721CD"/>
    <w:rsid w:val="00E72621"/>
    <w:rsid w:val="00E74951"/>
    <w:rsid w:val="00E758D1"/>
    <w:rsid w:val="00E76AF1"/>
    <w:rsid w:val="00E76D03"/>
    <w:rsid w:val="00E77781"/>
    <w:rsid w:val="00E8040B"/>
    <w:rsid w:val="00E80650"/>
    <w:rsid w:val="00E8091B"/>
    <w:rsid w:val="00E80A0A"/>
    <w:rsid w:val="00E82259"/>
    <w:rsid w:val="00E82885"/>
    <w:rsid w:val="00E84611"/>
    <w:rsid w:val="00E85234"/>
    <w:rsid w:val="00E86268"/>
    <w:rsid w:val="00E86D70"/>
    <w:rsid w:val="00E9083D"/>
    <w:rsid w:val="00E90B5D"/>
    <w:rsid w:val="00E92E75"/>
    <w:rsid w:val="00E93DAC"/>
    <w:rsid w:val="00E93E6C"/>
    <w:rsid w:val="00E959CF"/>
    <w:rsid w:val="00E95F1A"/>
    <w:rsid w:val="00EA1103"/>
    <w:rsid w:val="00EA1F67"/>
    <w:rsid w:val="00EA4A89"/>
    <w:rsid w:val="00EA741D"/>
    <w:rsid w:val="00EA7913"/>
    <w:rsid w:val="00EA79AD"/>
    <w:rsid w:val="00EB1291"/>
    <w:rsid w:val="00EB236C"/>
    <w:rsid w:val="00EB3F10"/>
    <w:rsid w:val="00EB7310"/>
    <w:rsid w:val="00EB75B0"/>
    <w:rsid w:val="00EB78CF"/>
    <w:rsid w:val="00EC063B"/>
    <w:rsid w:val="00EC259D"/>
    <w:rsid w:val="00EC3DEE"/>
    <w:rsid w:val="00ED1B38"/>
    <w:rsid w:val="00ED3031"/>
    <w:rsid w:val="00ED33F8"/>
    <w:rsid w:val="00ED3810"/>
    <w:rsid w:val="00ED551F"/>
    <w:rsid w:val="00ED5FC9"/>
    <w:rsid w:val="00ED6563"/>
    <w:rsid w:val="00ED6CE0"/>
    <w:rsid w:val="00ED7643"/>
    <w:rsid w:val="00EE037D"/>
    <w:rsid w:val="00EE11BB"/>
    <w:rsid w:val="00EE2CB8"/>
    <w:rsid w:val="00EE2E26"/>
    <w:rsid w:val="00EE7B9D"/>
    <w:rsid w:val="00EE7D7C"/>
    <w:rsid w:val="00EF0796"/>
    <w:rsid w:val="00EF33B5"/>
    <w:rsid w:val="00EF3E0A"/>
    <w:rsid w:val="00EF7477"/>
    <w:rsid w:val="00F0006D"/>
    <w:rsid w:val="00F05B52"/>
    <w:rsid w:val="00F06425"/>
    <w:rsid w:val="00F06724"/>
    <w:rsid w:val="00F13465"/>
    <w:rsid w:val="00F14DF0"/>
    <w:rsid w:val="00F15D06"/>
    <w:rsid w:val="00F16C04"/>
    <w:rsid w:val="00F205F2"/>
    <w:rsid w:val="00F24B64"/>
    <w:rsid w:val="00F24DF6"/>
    <w:rsid w:val="00F25D98"/>
    <w:rsid w:val="00F26C32"/>
    <w:rsid w:val="00F300FB"/>
    <w:rsid w:val="00F30402"/>
    <w:rsid w:val="00F30881"/>
    <w:rsid w:val="00F3161A"/>
    <w:rsid w:val="00F31CFD"/>
    <w:rsid w:val="00F33533"/>
    <w:rsid w:val="00F35543"/>
    <w:rsid w:val="00F35BDE"/>
    <w:rsid w:val="00F3676F"/>
    <w:rsid w:val="00F375B0"/>
    <w:rsid w:val="00F40152"/>
    <w:rsid w:val="00F40A7A"/>
    <w:rsid w:val="00F40EC5"/>
    <w:rsid w:val="00F44A98"/>
    <w:rsid w:val="00F45D25"/>
    <w:rsid w:val="00F506A4"/>
    <w:rsid w:val="00F50E64"/>
    <w:rsid w:val="00F52C05"/>
    <w:rsid w:val="00F52C52"/>
    <w:rsid w:val="00F540EC"/>
    <w:rsid w:val="00F6037A"/>
    <w:rsid w:val="00F618C9"/>
    <w:rsid w:val="00F61A2B"/>
    <w:rsid w:val="00F61ED3"/>
    <w:rsid w:val="00F635C2"/>
    <w:rsid w:val="00F6678C"/>
    <w:rsid w:val="00F67355"/>
    <w:rsid w:val="00F677D7"/>
    <w:rsid w:val="00F67865"/>
    <w:rsid w:val="00F7159C"/>
    <w:rsid w:val="00F742E8"/>
    <w:rsid w:val="00F74A74"/>
    <w:rsid w:val="00F7520D"/>
    <w:rsid w:val="00F75B5D"/>
    <w:rsid w:val="00F8031D"/>
    <w:rsid w:val="00F80B8C"/>
    <w:rsid w:val="00F85297"/>
    <w:rsid w:val="00F85379"/>
    <w:rsid w:val="00F86917"/>
    <w:rsid w:val="00F87EF0"/>
    <w:rsid w:val="00F93A89"/>
    <w:rsid w:val="00F96875"/>
    <w:rsid w:val="00FA02AC"/>
    <w:rsid w:val="00FA101C"/>
    <w:rsid w:val="00FA1E8B"/>
    <w:rsid w:val="00FA7308"/>
    <w:rsid w:val="00FB01F7"/>
    <w:rsid w:val="00FB6386"/>
    <w:rsid w:val="00FC0A28"/>
    <w:rsid w:val="00FC1AB0"/>
    <w:rsid w:val="00FC4B74"/>
    <w:rsid w:val="00FD0177"/>
    <w:rsid w:val="00FD0F4E"/>
    <w:rsid w:val="00FD4A07"/>
    <w:rsid w:val="00FD4F83"/>
    <w:rsid w:val="00FD5670"/>
    <w:rsid w:val="00FD7249"/>
    <w:rsid w:val="00FE0A19"/>
    <w:rsid w:val="00FE0C89"/>
    <w:rsid w:val="00FE4121"/>
    <w:rsid w:val="00FE42D7"/>
    <w:rsid w:val="00FE4511"/>
    <w:rsid w:val="00FE6B3C"/>
    <w:rsid w:val="00FE7C08"/>
    <w:rsid w:val="00FF05A6"/>
    <w:rsid w:val="00FF1D48"/>
    <w:rsid w:val="00FF2A5F"/>
    <w:rsid w:val="00FF364E"/>
    <w:rsid w:val="00FF44CE"/>
    <w:rsid w:val="00FF463B"/>
    <w:rsid w:val="00FF4673"/>
    <w:rsid w:val="00FF4FA4"/>
    <w:rsid w:val="00FF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449C275"/>
  <w15:docId w15:val="{207BBBC4-7F13-491D-AF59-646E4DF10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0"/>
    <w:qFormat/>
    <w:rsid w:val="00715126"/>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715126"/>
    <w:pPr>
      <w:ind w:left="1701" w:hanging="1701"/>
    </w:pPr>
  </w:style>
  <w:style w:type="paragraph" w:styleId="41">
    <w:name w:val="toc 4"/>
    <w:basedOn w:val="31"/>
    <w:uiPriority w:val="39"/>
    <w:rsid w:val="00715126"/>
    <w:pPr>
      <w:ind w:left="1418" w:hanging="1418"/>
    </w:pPr>
  </w:style>
  <w:style w:type="paragraph" w:styleId="31">
    <w:name w:val="toc 3"/>
    <w:basedOn w:val="21"/>
    <w:uiPriority w:val="39"/>
    <w:rsid w:val="00715126"/>
    <w:pPr>
      <w:ind w:left="1134" w:hanging="1134"/>
    </w:pPr>
  </w:style>
  <w:style w:type="paragraph" w:styleId="21">
    <w:name w:val="toc 2"/>
    <w:basedOn w:val="10"/>
    <w:uiPriority w:val="39"/>
    <w:rsid w:val="00715126"/>
    <w:pPr>
      <w:keepNext w:val="0"/>
      <w:spacing w:before="0"/>
      <w:ind w:left="851" w:hanging="851"/>
    </w:pPr>
    <w:rPr>
      <w:sz w:val="20"/>
    </w:rPr>
  </w:style>
  <w:style w:type="paragraph" w:styleId="22">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3">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5126"/>
    <w:pPr>
      <w:widowControl w:val="0"/>
    </w:pPr>
    <w:rPr>
      <w:rFonts w:ascii="Arial" w:hAnsi="Arial"/>
      <w:b/>
      <w:noProof/>
      <w:sz w:val="18"/>
      <w:lang w:val="en-GB"/>
    </w:rPr>
  </w:style>
  <w:style w:type="character" w:styleId="a6">
    <w:name w:val="footnote reference"/>
    <w:semiHidden/>
    <w:rsid w:val="00715126"/>
    <w:rPr>
      <w:b/>
      <w:position w:val="6"/>
      <w:sz w:val="16"/>
    </w:rPr>
  </w:style>
  <w:style w:type="paragraph" w:styleId="a7">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link w:val="NOZchn"/>
    <w:qFormat/>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4">
    <w:name w:val="List Bullet 2"/>
    <w:basedOn w:val="a8"/>
    <w:rsid w:val="00715126"/>
    <w:pPr>
      <w:ind w:left="851"/>
    </w:pPr>
  </w:style>
  <w:style w:type="paragraph" w:styleId="32">
    <w:name w:val="List Bullet 3"/>
    <w:basedOn w:val="24"/>
    <w:rsid w:val="00715126"/>
    <w:pPr>
      <w:ind w:left="1135"/>
    </w:pPr>
  </w:style>
  <w:style w:type="paragraph" w:styleId="a3">
    <w:name w:val="List Number"/>
    <w:basedOn w:val="a9"/>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5">
    <w:name w:val="List 2"/>
    <w:basedOn w:val="a9"/>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715126"/>
    <w:pPr>
      <w:ind w:left="1135"/>
    </w:pPr>
  </w:style>
  <w:style w:type="paragraph" w:styleId="42">
    <w:name w:val="List 4"/>
    <w:basedOn w:val="33"/>
    <w:rsid w:val="00715126"/>
    <w:pPr>
      <w:ind w:left="1418"/>
    </w:pPr>
  </w:style>
  <w:style w:type="paragraph" w:styleId="51">
    <w:name w:val="List 5"/>
    <w:basedOn w:val="42"/>
    <w:rsid w:val="00715126"/>
    <w:pPr>
      <w:ind w:left="1702"/>
    </w:pPr>
  </w:style>
  <w:style w:type="paragraph" w:customStyle="1" w:styleId="EditorsNote">
    <w:name w:val="Editor's Note"/>
    <w:aliases w:val="EN"/>
    <w:basedOn w:val="NO"/>
    <w:link w:val="EditorsNoteChar"/>
    <w:rsid w:val="00715126"/>
    <w:rPr>
      <w:color w:val="FF0000"/>
    </w:rPr>
  </w:style>
  <w:style w:type="paragraph" w:styleId="a9">
    <w:name w:val="List"/>
    <w:basedOn w:val="a"/>
    <w:rsid w:val="00715126"/>
    <w:pPr>
      <w:ind w:left="568" w:hanging="284"/>
    </w:pPr>
  </w:style>
  <w:style w:type="paragraph" w:styleId="a8">
    <w:name w:val="List Bullet"/>
    <w:basedOn w:val="a9"/>
    <w:rsid w:val="00715126"/>
  </w:style>
  <w:style w:type="paragraph" w:styleId="43">
    <w:name w:val="List Bullet 4"/>
    <w:basedOn w:val="32"/>
    <w:rsid w:val="00715126"/>
    <w:pPr>
      <w:ind w:left="1418"/>
    </w:pPr>
  </w:style>
  <w:style w:type="paragraph" w:styleId="52">
    <w:name w:val="List Bullet 5"/>
    <w:basedOn w:val="43"/>
    <w:rsid w:val="00715126"/>
    <w:pPr>
      <w:ind w:left="1702"/>
    </w:pPr>
  </w:style>
  <w:style w:type="paragraph" w:customStyle="1" w:styleId="B1">
    <w:name w:val="B1"/>
    <w:basedOn w:val="a9"/>
    <w:link w:val="B1Char"/>
    <w:rsid w:val="00715126"/>
  </w:style>
  <w:style w:type="paragraph" w:customStyle="1" w:styleId="B2">
    <w:name w:val="B2"/>
    <w:basedOn w:val="25"/>
    <w:link w:val="B2Car"/>
    <w:rsid w:val="00715126"/>
  </w:style>
  <w:style w:type="paragraph" w:customStyle="1" w:styleId="B3">
    <w:name w:val="B3"/>
    <w:basedOn w:val="33"/>
    <w:link w:val="B3Char"/>
    <w:rsid w:val="00715126"/>
  </w:style>
  <w:style w:type="paragraph" w:customStyle="1" w:styleId="B4">
    <w:name w:val="B4"/>
    <w:basedOn w:val="42"/>
    <w:rsid w:val="00715126"/>
  </w:style>
  <w:style w:type="paragraph" w:customStyle="1" w:styleId="B5">
    <w:name w:val="B5"/>
    <w:basedOn w:val="51"/>
    <w:rsid w:val="00715126"/>
  </w:style>
  <w:style w:type="paragraph" w:styleId="aa">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b">
    <w:name w:val="Hyperlink"/>
    <w:uiPriority w:val="99"/>
    <w:rsid w:val="00715126"/>
    <w:rPr>
      <w:color w:val="0000FF"/>
      <w:u w:val="single"/>
    </w:rPr>
  </w:style>
  <w:style w:type="character" w:styleId="ac">
    <w:name w:val="annotation reference"/>
    <w:semiHidden/>
    <w:rsid w:val="00715126"/>
    <w:rPr>
      <w:sz w:val="16"/>
    </w:rPr>
  </w:style>
  <w:style w:type="paragraph" w:styleId="ad">
    <w:name w:val="annotation text"/>
    <w:basedOn w:val="a"/>
    <w:link w:val="ae"/>
    <w:semiHidden/>
    <w:rsid w:val="00715126"/>
  </w:style>
  <w:style w:type="character" w:styleId="af">
    <w:name w:val="FollowedHyperlink"/>
    <w:rsid w:val="00715126"/>
    <w:rPr>
      <w:color w:val="800080"/>
      <w:u w:val="single"/>
    </w:rPr>
  </w:style>
  <w:style w:type="paragraph" w:styleId="af0">
    <w:name w:val="Balloon Text"/>
    <w:basedOn w:val="a"/>
    <w:semiHidden/>
    <w:rsid w:val="00715126"/>
    <w:rPr>
      <w:rFonts w:ascii="Tahoma" w:hAnsi="Tahoma" w:cs="Tahoma"/>
      <w:sz w:val="16"/>
      <w:szCs w:val="16"/>
    </w:rPr>
  </w:style>
  <w:style w:type="paragraph" w:styleId="af1">
    <w:name w:val="annotation subject"/>
    <w:basedOn w:val="ad"/>
    <w:next w:val="ad"/>
    <w:semiHidden/>
    <w:rsid w:val="00715126"/>
    <w:rPr>
      <w:b/>
      <w:bCs/>
    </w:rPr>
  </w:style>
  <w:style w:type="paragraph" w:styleId="af2">
    <w:name w:val="Document Map"/>
    <w:basedOn w:val="a"/>
    <w:link w:val="af3"/>
    <w:rsid w:val="005E2C44"/>
    <w:pPr>
      <w:shd w:val="clear" w:color="auto" w:fill="000080"/>
    </w:pPr>
    <w:rPr>
      <w:rFonts w:ascii="Tahoma" w:hAnsi="Tahoma"/>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af4">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5">
    <w:name w:val="Body Text"/>
    <w:basedOn w:val="a"/>
    <w:link w:val="af6"/>
    <w:rsid w:val="007E2283"/>
    <w:pPr>
      <w:overflowPunct w:val="0"/>
      <w:autoSpaceDE w:val="0"/>
      <w:autoSpaceDN w:val="0"/>
      <w:adjustRightInd w:val="0"/>
      <w:textAlignment w:val="baseline"/>
    </w:pPr>
    <w:rPr>
      <w:lang w:eastAsia="en-GB"/>
    </w:rPr>
  </w:style>
  <w:style w:type="character" w:customStyle="1" w:styleId="af6">
    <w:name w:val="本文 (文字)"/>
    <w:link w:val="af5"/>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7">
    <w:name w:val="Table Grid"/>
    <w:basedOn w:val="a1"/>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ae">
    <w:name w:val="コメント文字列 (文字)"/>
    <w:link w:val="ad"/>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af3">
    <w:name w:val="見出しマップ (文字)"/>
    <w:link w:val="af2"/>
    <w:rsid w:val="007E2283"/>
    <w:rPr>
      <w:rFonts w:ascii="Tahoma" w:hAnsi="Tahoma" w:cs="Tahoma"/>
      <w:shd w:val="clear" w:color="auto" w:fill="000080"/>
      <w:lang w:val="en-GB"/>
    </w:rPr>
  </w:style>
  <w:style w:type="paragraph" w:styleId="af8">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SimSun" w:hAnsi="Arial" w:cs="Arial"/>
      <w:color w:val="0000FF"/>
      <w:kern w:val="2"/>
      <w:sz w:val="28"/>
      <w:lang w:val="en-GB" w:eastAsia="en-US" w:bidi="ar-SA"/>
    </w:rPr>
  </w:style>
  <w:style w:type="character" w:customStyle="1" w:styleId="NOChar">
    <w:name w:val="NO Char"/>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af9">
    <w:name w:val="index heading"/>
    <w:basedOn w:val="a"/>
    <w:next w:val="a"/>
    <w:rsid w:val="00991CD0"/>
    <w:pPr>
      <w:pBdr>
        <w:top w:val="single" w:sz="12" w:space="0" w:color="auto"/>
      </w:pBdr>
      <w:spacing w:before="360" w:after="240"/>
    </w:pPr>
    <w:rPr>
      <w:b/>
      <w:i/>
      <w:sz w:val="26"/>
    </w:rPr>
  </w:style>
  <w:style w:type="paragraph" w:customStyle="1" w:styleId="INDENT1">
    <w:name w:val="INDENT1"/>
    <w:basedOn w:val="a"/>
    <w:rsid w:val="00991CD0"/>
    <w:pPr>
      <w:ind w:left="851"/>
    </w:pPr>
  </w:style>
  <w:style w:type="paragraph" w:customStyle="1" w:styleId="INDENT3">
    <w:name w:val="INDENT3"/>
    <w:basedOn w:val="a"/>
    <w:rsid w:val="00991CD0"/>
    <w:pPr>
      <w:ind w:left="1701" w:hanging="567"/>
    </w:p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91CD0"/>
    <w:pPr>
      <w:keepNext/>
      <w:keepLines/>
    </w:pPr>
    <w:rPr>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91CD0"/>
    <w:pPr>
      <w:keepNext/>
      <w:keepLines/>
      <w:spacing w:before="240"/>
      <w:ind w:left="1418"/>
    </w:pPr>
    <w:rPr>
      <w:rFonts w:ascii="Arial" w:hAnsi="Arial"/>
      <w:b/>
      <w:sz w:val="36"/>
      <w:lang w:val="en-US"/>
    </w:rPr>
  </w:style>
  <w:style w:type="paragraph" w:styleId="afa">
    <w:name w:val="caption"/>
    <w:aliases w:val="cap"/>
    <w:basedOn w:val="a"/>
    <w:next w:val="a"/>
    <w:uiPriority w:val="35"/>
    <w:qFormat/>
    <w:rsid w:val="00991CD0"/>
    <w:pPr>
      <w:spacing w:before="120" w:after="120"/>
    </w:pPr>
    <w:rPr>
      <w:b/>
    </w:rPr>
  </w:style>
  <w:style w:type="paragraph" w:styleId="afb">
    <w:name w:val="Plain Text"/>
    <w:basedOn w:val="a"/>
    <w:link w:val="afc"/>
    <w:uiPriority w:val="99"/>
    <w:rsid w:val="00991CD0"/>
    <w:rPr>
      <w:rFonts w:ascii="Courier New" w:hAnsi="Courier New"/>
      <w:lang w:val="nb-NO"/>
    </w:rPr>
  </w:style>
  <w:style w:type="character" w:customStyle="1" w:styleId="afc">
    <w:name w:val="書式なし (文字)"/>
    <w:link w:val="afb"/>
    <w:uiPriority w:val="99"/>
    <w:rsid w:val="00991CD0"/>
    <w:rPr>
      <w:rFonts w:ascii="Courier New" w:eastAsia="ＭＳ 明朝" w:hAnsi="Courier New"/>
      <w:lang w:val="nb-NO"/>
    </w:rPr>
  </w:style>
  <w:style w:type="paragraph" w:customStyle="1" w:styleId="TAJ">
    <w:name w:val="TAJ"/>
    <w:basedOn w:val="TH"/>
    <w:rsid w:val="00991CD0"/>
  </w:style>
  <w:style w:type="paragraph" w:customStyle="1" w:styleId="00BodyText">
    <w:name w:val="00 BodyText"/>
    <w:basedOn w:val="a"/>
    <w:rsid w:val="00991CD0"/>
    <w:pPr>
      <w:spacing w:after="220"/>
    </w:pPr>
    <w:rPr>
      <w:rFonts w:ascii="Arial" w:hAnsi="Arial"/>
      <w:sz w:val="22"/>
      <w:lang w:val="en-US"/>
    </w:rPr>
  </w:style>
  <w:style w:type="paragraph" w:styleId="afd">
    <w:name w:val="Body Text Indent"/>
    <w:basedOn w:val="a"/>
    <w:link w:val="afe"/>
    <w:rsid w:val="00991CD0"/>
    <w:pPr>
      <w:spacing w:after="120"/>
      <w:ind w:left="283"/>
    </w:pPr>
  </w:style>
  <w:style w:type="character" w:customStyle="1" w:styleId="afe">
    <w:name w:val="本文インデント (文字)"/>
    <w:link w:val="afd"/>
    <w:rsid w:val="00991CD0"/>
    <w:rPr>
      <w:rFonts w:ascii="Times New Roman" w:eastAsia="ＭＳ 明朝" w:hAnsi="Times New Roman"/>
      <w:lang w:val="en-GB"/>
    </w:rPr>
  </w:style>
  <w:style w:type="paragraph" w:customStyle="1" w:styleId="BalloonText1">
    <w:name w:val="Balloon Text1"/>
    <w:basedOn w:val="a"/>
    <w:semiHidden/>
    <w:rsid w:val="00991CD0"/>
    <w:rPr>
      <w:rFonts w:ascii="Tahoma"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ad"/>
    <w:next w:val="ad"/>
    <w:semiHidden/>
    <w:rsid w:val="00991CD0"/>
    <w:rPr>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a"/>
    <w:rsid w:val="00991CD0"/>
    <w:pPr>
      <w:spacing w:after="120"/>
      <w:ind w:left="1134" w:hanging="567"/>
    </w:pPr>
    <w:rPr>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a"/>
    <w:rsid w:val="00991CD0"/>
    <w:pPr>
      <w:spacing w:after="220"/>
      <w:ind w:left="1298"/>
    </w:pPr>
    <w:rPr>
      <w:rFonts w:ascii="Arial"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a"/>
    <w:rsid w:val="00991CD0"/>
    <w:pPr>
      <w:spacing w:after="120"/>
      <w:ind w:left="284" w:hanging="284"/>
    </w:pPr>
    <w:rPr>
      <w:rFonts w:ascii="Arial"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a"/>
    <w:semiHidden/>
    <w:rsid w:val="00991CD0"/>
    <w:rPr>
      <w:rFonts w:ascii="Arial" w:eastAsia="ＭＳ ゴシック" w:hAnsi="Arial"/>
      <w:sz w:val="18"/>
      <w:szCs w:val="18"/>
    </w:rPr>
  </w:style>
  <w:style w:type="character" w:customStyle="1" w:styleId="20">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link w:val="2"/>
    <w:rsid w:val="00991CD0"/>
    <w:rPr>
      <w:rFonts w:ascii="Arial" w:hAnsi="Arial"/>
      <w:sz w:val="32"/>
      <w:lang w:val="en-GB"/>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ＭＳ 明朝" w:hAnsi="Arial" w:cs="Arial"/>
      <w:color w:val="0000FF"/>
      <w:kern w:val="2"/>
      <w:lang w:val="en-GB" w:eastAsia="en-US" w:bidi="ar-SA"/>
    </w:rPr>
  </w:style>
  <w:style w:type="character" w:customStyle="1" w:styleId="B1Char1">
    <w:name w:val="B1 Char1"/>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a"/>
    <w:rsid w:val="00991CD0"/>
    <w:pPr>
      <w:spacing w:before="100" w:beforeAutospacing="1" w:after="100" w:afterAutospacing="1"/>
    </w:pPr>
    <w:rPr>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aff">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SimSun" w:hAnsi="Arial"/>
      <w:color w:val="0000FF"/>
      <w:kern w:val="2"/>
      <w:lang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ＭＳ 明朝"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SimSun"/>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ff0">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f1">
    <w:name w:val="List Paragraph"/>
    <w:basedOn w:val="a"/>
    <w:uiPriority w:val="34"/>
    <w:qFormat/>
    <w:rsid w:val="006456F7"/>
    <w:pPr>
      <w:ind w:left="720"/>
      <w:contextualSpacing/>
    </w:pPr>
  </w:style>
  <w:style w:type="character" w:customStyle="1" w:styleId="CRCoverPageZchn">
    <w:name w:val="CR Cover Page Zchn"/>
    <w:link w:val="CRCoverPage"/>
    <w:rsid w:val="001D34D9"/>
    <w:rPr>
      <w:rFonts w:ascii="Arial" w:hAnsi="Arial"/>
      <w:lang w:val="en-GB" w:eastAsia="en-US"/>
    </w:rPr>
  </w:style>
  <w:style w:type="character" w:customStyle="1" w:styleId="NOZchn">
    <w:name w:val="NO Zchn"/>
    <w:link w:val="NO"/>
    <w:locked/>
    <w:rsid w:val="004D2867"/>
    <w:rPr>
      <w:rFonts w:ascii="Times New Roman" w:hAnsi="Times New Roman"/>
      <w:lang w:val="en-GB" w:eastAsia="en-US"/>
    </w:rPr>
  </w:style>
  <w:style w:type="paragraph" w:customStyle="1" w:styleId="SectionXXX">
    <w:name w:val="Section X.X.X"/>
    <w:basedOn w:val="SectionXX"/>
    <w:next w:val="a"/>
    <w:rsid w:val="003128CF"/>
    <w:pPr>
      <w:spacing w:before="50" w:after="50"/>
    </w:pPr>
    <w:rPr>
      <w:sz w:val="22"/>
    </w:rPr>
  </w:style>
  <w:style w:type="paragraph" w:styleId="aff2">
    <w:name w:val="No Spacing"/>
    <w:basedOn w:val="a"/>
    <w:uiPriority w:val="99"/>
    <w:qFormat/>
    <w:rsid w:val="00FA1E8B"/>
    <w:pPr>
      <w:suppressAutoHyphens/>
      <w:spacing w:after="0"/>
    </w:pPr>
    <w:rPr>
      <w:rFonts w:ascii="CG Times (WN)" w:eastAsia="Calibri" w:hAnsi="CG Times (WN)"/>
      <w:sz w:val="22"/>
      <w:szCs w:val="22"/>
      <w:lang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1F1BF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491412915">
      <w:bodyDiv w:val="1"/>
      <w:marLeft w:val="0"/>
      <w:marRight w:val="0"/>
      <w:marTop w:val="0"/>
      <w:marBottom w:val="0"/>
      <w:divBdr>
        <w:top w:val="none" w:sz="0" w:space="0" w:color="auto"/>
        <w:left w:val="none" w:sz="0" w:space="0" w:color="auto"/>
        <w:bottom w:val="none" w:sz="0" w:space="0" w:color="auto"/>
        <w:right w:val="none" w:sz="0" w:space="0" w:color="auto"/>
      </w:divBdr>
      <w:divsChild>
        <w:div w:id="1402289978">
          <w:marLeft w:val="0"/>
          <w:marRight w:val="0"/>
          <w:marTop w:val="0"/>
          <w:marBottom w:val="0"/>
          <w:divBdr>
            <w:top w:val="single" w:sz="8" w:space="1" w:color="auto"/>
            <w:left w:val="single" w:sz="8" w:space="4" w:color="auto"/>
            <w:bottom w:val="single" w:sz="8" w:space="1" w:color="auto"/>
            <w:right w:val="single" w:sz="8" w:space="4" w:color="auto"/>
          </w:divBdr>
        </w:div>
      </w:divsChild>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0734D-96CF-4B7F-86BD-3910DFC2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1823</Words>
  <Characters>9708</Characters>
  <Application>Microsoft Office Word</Application>
  <DocSecurity>4</DocSecurity>
  <Lines>80</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docomo</cp:lastModifiedBy>
  <cp:revision>2</cp:revision>
  <cp:lastPrinted>1899-12-31T23:00:00Z</cp:lastPrinted>
  <dcterms:created xsi:type="dcterms:W3CDTF">2020-02-14T06:29:00Z</dcterms:created>
  <dcterms:modified xsi:type="dcterms:W3CDTF">2020-02-14T06:29:00Z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